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7EA62" w14:textId="4354B51B" w:rsidR="00D04C19" w:rsidRPr="00881EC0" w:rsidRDefault="00881EC0" w:rsidP="00226EB0">
      <w:pPr>
        <w:shd w:val="clear" w:color="auto" w:fill="FFFFFF"/>
        <w:bidi w:val="0"/>
        <w:spacing w:after="0" w:line="348" w:lineRule="atLeast"/>
        <w:ind w:right="-1333"/>
        <w:rPr>
          <w:rFonts w:asciiTheme="majorBidi" w:eastAsia="Times New Roman" w:hAnsiTheme="majorBidi" w:cstheme="majorBidi"/>
          <w:b/>
          <w:bCs/>
          <w:color w:val="000000"/>
          <w:sz w:val="32"/>
          <w:szCs w:val="32"/>
        </w:rPr>
      </w:pPr>
      <w:r w:rsidRPr="00881EC0">
        <w:rPr>
          <w:rFonts w:asciiTheme="majorBidi" w:eastAsia="Times New Roman" w:hAnsiTheme="majorBidi" w:cstheme="majorBidi"/>
          <w:b/>
          <w:bCs/>
          <w:color w:val="000000"/>
          <w:sz w:val="32"/>
          <w:szCs w:val="32"/>
        </w:rPr>
        <w:t>Advanced Pharmacology</w:t>
      </w:r>
      <w:r>
        <w:rPr>
          <w:rFonts w:asciiTheme="majorBidi" w:eastAsia="Times New Roman" w:hAnsiTheme="majorBidi" w:cstheme="majorBidi"/>
          <w:b/>
          <w:bCs/>
          <w:color w:val="000000"/>
          <w:sz w:val="32"/>
          <w:szCs w:val="32"/>
        </w:rPr>
        <w:t xml:space="preserve"> </w:t>
      </w:r>
      <w:r w:rsidRPr="00881EC0">
        <w:rPr>
          <w:rFonts w:asciiTheme="majorBidi" w:eastAsia="Times New Roman" w:hAnsiTheme="majorBidi" w:cstheme="majorBidi"/>
          <w:b/>
          <w:bCs/>
          <w:color w:val="000000"/>
          <w:sz w:val="32"/>
          <w:szCs w:val="32"/>
        </w:rPr>
        <w:t>202</w:t>
      </w:r>
      <w:r w:rsidR="006C6777">
        <w:rPr>
          <w:rFonts w:asciiTheme="majorBidi" w:eastAsia="Times New Roman" w:hAnsiTheme="majorBidi" w:cstheme="majorBidi"/>
          <w:b/>
          <w:bCs/>
          <w:color w:val="000000"/>
          <w:sz w:val="32"/>
          <w:szCs w:val="32"/>
        </w:rPr>
        <w:t>5</w:t>
      </w:r>
      <w:r w:rsidRPr="00881EC0">
        <w:rPr>
          <w:rFonts w:asciiTheme="majorBidi" w:eastAsia="Times New Roman" w:hAnsiTheme="majorBidi" w:cstheme="majorBidi"/>
          <w:b/>
          <w:bCs/>
          <w:color w:val="000000"/>
          <w:sz w:val="32"/>
          <w:szCs w:val="32"/>
        </w:rPr>
        <w:t>-202</w:t>
      </w:r>
      <w:r w:rsidR="006C6777">
        <w:rPr>
          <w:rFonts w:asciiTheme="majorBidi" w:eastAsia="Times New Roman" w:hAnsiTheme="majorBidi" w:cstheme="majorBidi"/>
          <w:b/>
          <w:bCs/>
          <w:color w:val="000000"/>
          <w:sz w:val="32"/>
          <w:szCs w:val="32"/>
        </w:rPr>
        <w:t>6</w:t>
      </w: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404CF9" w14:paraId="5F81E6A8" w14:textId="77777777" w:rsidTr="00322575">
        <w:trPr>
          <w:tblCellSpacing w:w="0" w:type="dxa"/>
        </w:trPr>
        <w:tc>
          <w:tcPr>
            <w:tcW w:w="5000" w:type="pct"/>
            <w:shd w:val="clear" w:color="auto" w:fill="FFFFFF"/>
            <w:vAlign w:val="center"/>
            <w:hideMark/>
          </w:tcPr>
          <w:p w14:paraId="66A7AA9C" w14:textId="77777777" w:rsidR="00881EC0" w:rsidRDefault="00881EC0" w:rsidP="00322575">
            <w:pPr>
              <w:bidi w:val="0"/>
              <w:spacing w:after="0" w:line="240" w:lineRule="auto"/>
              <w:rPr>
                <w:rFonts w:ascii="Times New Roman" w:eastAsia="Times New Roman" w:hAnsi="Times New Roman" w:cs="Times New Roman"/>
                <w:b/>
                <w:bCs/>
                <w:sz w:val="36"/>
                <w:szCs w:val="36"/>
              </w:rPr>
            </w:pPr>
            <w:bookmarkStart w:id="0" w:name="C01469116"/>
            <w:bookmarkEnd w:id="0"/>
          </w:p>
          <w:p w14:paraId="494909FF" w14:textId="3A5AAABC" w:rsidR="00D04C19" w:rsidRDefault="00D04C19" w:rsidP="00881EC0">
            <w:pPr>
              <w:bidi w:val="0"/>
              <w:spacing w:after="0"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Lecture</w:t>
            </w:r>
            <w:r w:rsidR="006C6777">
              <w:rPr>
                <w:rFonts w:ascii="Times New Roman" w:eastAsia="Times New Roman" w:hAnsi="Times New Roman" w:cs="Times New Roman"/>
                <w:b/>
                <w:bCs/>
                <w:sz w:val="36"/>
                <w:szCs w:val="36"/>
              </w:rPr>
              <w:t>s</w:t>
            </w:r>
            <w:r>
              <w:rPr>
                <w:rFonts w:ascii="Times New Roman" w:eastAsia="Times New Roman" w:hAnsi="Times New Roman" w:cs="Times New Roman"/>
                <w:b/>
                <w:bCs/>
                <w:sz w:val="36"/>
                <w:szCs w:val="36"/>
              </w:rPr>
              <w:t xml:space="preserve"> </w:t>
            </w:r>
            <w:r w:rsidR="006C6777">
              <w:rPr>
                <w:rFonts w:ascii="Times New Roman" w:eastAsia="Times New Roman" w:hAnsi="Times New Roman" w:cs="Times New Roman"/>
                <w:b/>
                <w:bCs/>
                <w:sz w:val="36"/>
                <w:szCs w:val="36"/>
              </w:rPr>
              <w:t>6 and 7</w:t>
            </w:r>
          </w:p>
          <w:p w14:paraId="121167FC" w14:textId="77777777" w:rsidR="00D04C19" w:rsidRDefault="00D04C19" w:rsidP="00322575">
            <w:pPr>
              <w:bidi w:val="0"/>
              <w:spacing w:after="0" w:line="240" w:lineRule="auto"/>
              <w:rPr>
                <w:rFonts w:ascii="Times New Roman" w:eastAsia="Times New Roman" w:hAnsi="Times New Roman" w:cs="Times New Roman"/>
                <w:b/>
                <w:bCs/>
                <w:sz w:val="36"/>
                <w:szCs w:val="36"/>
              </w:rPr>
            </w:pPr>
          </w:p>
          <w:p w14:paraId="40CEFB0D" w14:textId="77777777" w:rsidR="00D04C19" w:rsidRPr="006B10E9" w:rsidRDefault="00D04C19" w:rsidP="005603B6">
            <w:pPr>
              <w:bidi w:val="0"/>
              <w:spacing w:after="0" w:line="240" w:lineRule="auto"/>
              <w:rPr>
                <w:rFonts w:ascii="Times New Roman" w:eastAsia="Times New Roman" w:hAnsi="Times New Roman" w:cs="Times New Roman"/>
                <w:b/>
                <w:bCs/>
                <w:sz w:val="36"/>
                <w:szCs w:val="36"/>
              </w:rPr>
            </w:pPr>
            <w:r w:rsidRPr="006B10E9">
              <w:rPr>
                <w:rFonts w:ascii="Times New Roman" w:eastAsia="Times New Roman" w:hAnsi="Times New Roman" w:cs="Times New Roman"/>
                <w:b/>
                <w:bCs/>
                <w:sz w:val="36"/>
                <w:szCs w:val="36"/>
              </w:rPr>
              <w:t>Anti-inflammatory and Immunosuppressant Drugs/CHAPTER 1</w:t>
            </w:r>
            <w:r w:rsidR="005603B6">
              <w:rPr>
                <w:rFonts w:ascii="Times New Roman" w:eastAsia="Times New Roman" w:hAnsi="Times New Roman" w:cs="Times New Roman"/>
                <w:b/>
                <w:bCs/>
                <w:sz w:val="36"/>
                <w:szCs w:val="36"/>
              </w:rPr>
              <w:t>7 Section 2 eicosanoids</w:t>
            </w:r>
            <w:r w:rsidRPr="006B10E9">
              <w:rPr>
                <w:rFonts w:ascii="Times New Roman" w:eastAsia="Times New Roman" w:hAnsi="Times New Roman" w:cs="Times New Roman"/>
                <w:b/>
                <w:bCs/>
                <w:sz w:val="36"/>
                <w:szCs w:val="36"/>
              </w:rPr>
              <w:t xml:space="preserve">/ RANG AND DALE </w:t>
            </w:r>
          </w:p>
        </w:tc>
      </w:tr>
    </w:tbl>
    <w:p w14:paraId="157A9912" w14:textId="77777777" w:rsidR="00D04C19" w:rsidRPr="00404CF9" w:rsidRDefault="00D04C19" w:rsidP="00D04C19">
      <w:pPr>
        <w:bidi w:val="0"/>
        <w:spacing w:after="0" w:line="240" w:lineRule="auto"/>
        <w:rPr>
          <w:rFonts w:ascii="Times New Roman" w:eastAsia="Times New Roman" w:hAnsi="Times New Roman" w:cs="Times New Roman"/>
          <w:b/>
          <w:bCs/>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4272DD" w14:paraId="665EE74F" w14:textId="77777777" w:rsidTr="00322575">
        <w:trPr>
          <w:tblCellSpacing w:w="0" w:type="dxa"/>
        </w:trPr>
        <w:tc>
          <w:tcPr>
            <w:tcW w:w="0" w:type="auto"/>
            <w:vAlign w:val="center"/>
            <w:hideMark/>
          </w:tcPr>
          <w:p w14:paraId="1B4EF972" w14:textId="77777777" w:rsidR="00D04C19" w:rsidRDefault="00D04C19" w:rsidP="00322575">
            <w:pPr>
              <w:bidi w:val="0"/>
              <w:spacing w:after="0" w:line="240" w:lineRule="auto"/>
              <w:jc w:val="right"/>
              <w:rPr>
                <w:rFonts w:ascii="Times New Roman" w:eastAsia="Times New Roman" w:hAnsi="Times New Roman" w:cs="Times New Roman"/>
                <w:sz w:val="24"/>
                <w:szCs w:val="24"/>
              </w:rPr>
            </w:pPr>
          </w:p>
          <w:p w14:paraId="3FC43CD7" w14:textId="77777777" w:rsidR="00D04C19" w:rsidRPr="004272DD" w:rsidRDefault="00D04C19" w:rsidP="00322575">
            <w:pPr>
              <w:bidi w:val="0"/>
              <w:spacing w:after="0" w:line="240" w:lineRule="auto"/>
              <w:jc w:val="right"/>
              <w:rPr>
                <w:rFonts w:ascii="Times New Roman" w:eastAsia="Times New Roman" w:hAnsi="Times New Roman" w:cs="Times New Roman"/>
                <w:sz w:val="24"/>
                <w:szCs w:val="24"/>
              </w:rPr>
            </w:pPr>
          </w:p>
        </w:tc>
      </w:tr>
    </w:tbl>
    <w:p w14:paraId="61DCAE6B" w14:textId="77777777" w:rsidR="00D04C19" w:rsidRPr="004272DD" w:rsidRDefault="00D04C19" w:rsidP="00D04C19">
      <w:pPr>
        <w:bidi w:val="0"/>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4272DD" w14:paraId="5625CAAC" w14:textId="77777777" w:rsidTr="00322575">
        <w:trPr>
          <w:tblCellSpacing w:w="0" w:type="dxa"/>
        </w:trPr>
        <w:tc>
          <w:tcPr>
            <w:tcW w:w="5000" w:type="pct"/>
            <w:shd w:val="clear" w:color="auto" w:fill="FFFFFF"/>
            <w:vAlign w:val="center"/>
            <w:hideMark/>
          </w:tcPr>
          <w:p w14:paraId="6A1C2E36" w14:textId="77777777" w:rsidR="00D04C19" w:rsidRPr="00404CF9" w:rsidRDefault="00D04C19" w:rsidP="00322575">
            <w:pPr>
              <w:bidi w:val="0"/>
              <w:spacing w:after="0" w:line="240" w:lineRule="auto"/>
              <w:rPr>
                <w:rFonts w:ascii="Times New Roman" w:eastAsia="Times New Roman" w:hAnsi="Times New Roman" w:cs="Times New Roman"/>
                <w:b/>
                <w:bCs/>
                <w:sz w:val="32"/>
                <w:szCs w:val="32"/>
              </w:rPr>
            </w:pPr>
            <w:bookmarkStart w:id="1" w:name="HC014001"/>
            <w:bookmarkEnd w:id="1"/>
            <w:r w:rsidRPr="00404CF9">
              <w:rPr>
                <w:rFonts w:ascii="Times New Roman" w:eastAsia="Times New Roman" w:hAnsi="Times New Roman" w:cs="Times New Roman"/>
                <w:b/>
                <w:bCs/>
                <w:sz w:val="32"/>
                <w:szCs w:val="32"/>
              </w:rPr>
              <w:t xml:space="preserve">OVERVIEW </w:t>
            </w:r>
          </w:p>
        </w:tc>
      </w:tr>
    </w:tbl>
    <w:p w14:paraId="02DD0866" w14:textId="77777777" w:rsidR="00D04C19" w:rsidRPr="004272DD" w:rsidRDefault="00D04C19" w:rsidP="00D04C19">
      <w:pPr>
        <w:bidi w:val="0"/>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4272DD" w14:paraId="7F47282F" w14:textId="77777777" w:rsidTr="00322575">
        <w:trPr>
          <w:tblCellSpacing w:w="0" w:type="dxa"/>
        </w:trPr>
        <w:tc>
          <w:tcPr>
            <w:tcW w:w="0" w:type="auto"/>
            <w:vAlign w:val="center"/>
            <w:hideMark/>
          </w:tcPr>
          <w:p w14:paraId="7497D159" w14:textId="77777777" w:rsidR="00D04C19" w:rsidRPr="004272DD" w:rsidRDefault="00D04C19" w:rsidP="00322575">
            <w:pPr>
              <w:bidi w:val="0"/>
              <w:spacing w:after="0" w:line="240" w:lineRule="auto"/>
              <w:jc w:val="right"/>
              <w:rPr>
                <w:rFonts w:ascii="Times New Roman" w:eastAsia="Times New Roman" w:hAnsi="Times New Roman" w:cs="Times New Roman"/>
                <w:sz w:val="24"/>
                <w:szCs w:val="24"/>
              </w:rPr>
            </w:pPr>
          </w:p>
        </w:tc>
      </w:tr>
    </w:tbl>
    <w:p w14:paraId="67DD96B9" w14:textId="77777777" w:rsidR="00D04C19" w:rsidRPr="004272DD" w:rsidRDefault="00D04C19" w:rsidP="00D04C19">
      <w:pPr>
        <w:bidi w:val="0"/>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404CF9" w14:paraId="0E2B8177" w14:textId="77777777" w:rsidTr="00322575">
        <w:trPr>
          <w:tblCellSpacing w:w="0" w:type="dxa"/>
        </w:trPr>
        <w:tc>
          <w:tcPr>
            <w:tcW w:w="5000" w:type="pct"/>
            <w:shd w:val="clear" w:color="auto" w:fill="FFFFFF"/>
            <w:vAlign w:val="center"/>
            <w:hideMark/>
          </w:tcPr>
          <w:p w14:paraId="3AEC1697" w14:textId="77777777" w:rsidR="00D04C19" w:rsidRPr="00404CF9" w:rsidRDefault="00D04C19" w:rsidP="00322575">
            <w:pPr>
              <w:bidi w:val="0"/>
              <w:spacing w:after="0" w:line="240" w:lineRule="auto"/>
              <w:rPr>
                <w:rFonts w:ascii="Times New Roman" w:eastAsia="Times New Roman" w:hAnsi="Times New Roman" w:cs="Times New Roman"/>
                <w:sz w:val="28"/>
                <w:szCs w:val="28"/>
              </w:rPr>
            </w:pPr>
            <w:bookmarkStart w:id="2" w:name="P014001"/>
            <w:bookmarkEnd w:id="2"/>
            <w:r w:rsidRPr="00404CF9">
              <w:rPr>
                <w:rFonts w:ascii="Times New Roman" w:eastAsia="Times New Roman" w:hAnsi="Times New Roman" w:cs="Times New Roman"/>
                <w:sz w:val="28"/>
                <w:szCs w:val="28"/>
              </w:rPr>
              <w:t xml:space="preserve">     This chapter deals with the drugs used to treat inflammatory and immune disorders. While generally associated with disorders such as </w:t>
            </w:r>
            <w:r w:rsidRPr="00404CF9">
              <w:rPr>
                <w:rFonts w:ascii="Times New Roman" w:eastAsia="Times New Roman" w:hAnsi="Times New Roman" w:cs="Times New Roman"/>
                <w:i/>
                <w:iCs/>
                <w:sz w:val="28"/>
                <w:szCs w:val="28"/>
              </w:rPr>
              <w:t>rheumatoid arthritis,</w:t>
            </w:r>
            <w:r w:rsidRPr="00404CF9">
              <w:rPr>
                <w:rFonts w:ascii="Times New Roman" w:eastAsia="Times New Roman" w:hAnsi="Times New Roman" w:cs="Times New Roman"/>
                <w:sz w:val="28"/>
                <w:szCs w:val="28"/>
              </w:rPr>
              <w:t xml:space="preserve"> it has become clear that inappropriate inflammatory or immune reactions form a significant component of many, if not most, of the diseases encountered in the clinic, and consequently anti-inflammatory drugs are extensively employed in virtually all branches of medicine. </w:t>
            </w:r>
          </w:p>
        </w:tc>
      </w:tr>
    </w:tbl>
    <w:p w14:paraId="36126735" w14:textId="77777777" w:rsidR="00D04C19" w:rsidRPr="00404CF9"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404CF9" w14:paraId="67E84ECC" w14:textId="77777777" w:rsidTr="00322575">
        <w:trPr>
          <w:tblCellSpacing w:w="0" w:type="dxa"/>
        </w:trPr>
        <w:tc>
          <w:tcPr>
            <w:tcW w:w="0" w:type="auto"/>
            <w:vAlign w:val="center"/>
            <w:hideMark/>
          </w:tcPr>
          <w:p w14:paraId="7B0E1FD6" w14:textId="77777777" w:rsidR="00D04C19" w:rsidRPr="00404CF9" w:rsidRDefault="00D04C19" w:rsidP="00322575">
            <w:pPr>
              <w:bidi w:val="0"/>
              <w:spacing w:after="0" w:line="240" w:lineRule="auto"/>
              <w:jc w:val="right"/>
              <w:rPr>
                <w:rFonts w:ascii="Times New Roman" w:eastAsia="Times New Roman" w:hAnsi="Times New Roman" w:cs="Times New Roman"/>
                <w:sz w:val="28"/>
                <w:szCs w:val="28"/>
              </w:rPr>
            </w:pPr>
          </w:p>
        </w:tc>
      </w:tr>
    </w:tbl>
    <w:p w14:paraId="5623E444" w14:textId="77777777" w:rsidR="00D04C19" w:rsidRPr="00404CF9" w:rsidRDefault="00D04C19" w:rsidP="00D04C19">
      <w:pPr>
        <w:bidi w:val="0"/>
        <w:spacing w:after="0" w:line="240" w:lineRule="auto"/>
        <w:rPr>
          <w:rFonts w:ascii="Times New Roman" w:eastAsia="Times New Roman" w:hAnsi="Times New Roman" w:cs="Times New Roman"/>
          <w:vanish/>
          <w:sz w:val="28"/>
          <w:szCs w:val="28"/>
        </w:rPr>
      </w:pPr>
    </w:p>
    <w:tbl>
      <w:tblPr>
        <w:tblW w:w="5201" w:type="pct"/>
        <w:tblCellSpacing w:w="0" w:type="dxa"/>
        <w:tblCellMar>
          <w:left w:w="0" w:type="dxa"/>
          <w:right w:w="0" w:type="dxa"/>
        </w:tblCellMar>
        <w:tblLook w:val="04A0" w:firstRow="1" w:lastRow="0" w:firstColumn="1" w:lastColumn="0" w:noHBand="0" w:noVBand="1"/>
      </w:tblPr>
      <w:tblGrid>
        <w:gridCol w:w="8306"/>
        <w:gridCol w:w="334"/>
      </w:tblGrid>
      <w:tr w:rsidR="00D04C19" w:rsidRPr="00404CF9" w14:paraId="1A365A37" w14:textId="77777777" w:rsidTr="00322575">
        <w:trPr>
          <w:gridAfter w:val="1"/>
          <w:wAfter w:w="193" w:type="pct"/>
          <w:tblCellSpacing w:w="0" w:type="dxa"/>
        </w:trPr>
        <w:tc>
          <w:tcPr>
            <w:tcW w:w="4807" w:type="pct"/>
            <w:shd w:val="clear" w:color="auto" w:fill="FFFFFF"/>
            <w:vAlign w:val="center"/>
            <w:hideMark/>
          </w:tcPr>
          <w:p w14:paraId="39F8DDB8" w14:textId="77777777" w:rsidR="00D04C19" w:rsidRPr="00404CF9" w:rsidRDefault="00D04C19" w:rsidP="00322575">
            <w:pPr>
              <w:bidi w:val="0"/>
              <w:spacing w:after="0" w:line="240" w:lineRule="auto"/>
              <w:rPr>
                <w:rFonts w:ascii="Times New Roman" w:eastAsia="Times New Roman" w:hAnsi="Times New Roman" w:cs="Times New Roman"/>
                <w:sz w:val="28"/>
                <w:szCs w:val="28"/>
              </w:rPr>
            </w:pPr>
            <w:bookmarkStart w:id="3" w:name="P014002"/>
            <w:bookmarkEnd w:id="3"/>
            <w:r w:rsidRPr="00404CF9">
              <w:rPr>
                <w:rFonts w:ascii="Times New Roman" w:eastAsia="Times New Roman" w:hAnsi="Times New Roman" w:cs="Times New Roman"/>
                <w:sz w:val="28"/>
                <w:szCs w:val="28"/>
              </w:rPr>
              <w:t xml:space="preserve">The three major groups of drugs are the </w:t>
            </w:r>
            <w:r w:rsidRPr="00404CF9">
              <w:rPr>
                <w:rFonts w:ascii="Times New Roman" w:eastAsia="Times New Roman" w:hAnsi="Times New Roman" w:cs="Times New Roman"/>
                <w:i/>
                <w:iCs/>
                <w:sz w:val="28"/>
                <w:szCs w:val="28"/>
              </w:rPr>
              <w:t>non-steroidal anti-inflammatory drugs</w:t>
            </w:r>
            <w:r w:rsidRPr="00404CF9">
              <w:rPr>
                <w:rFonts w:ascii="Times New Roman" w:eastAsia="Times New Roman" w:hAnsi="Times New Roman" w:cs="Times New Roman"/>
                <w:sz w:val="28"/>
                <w:szCs w:val="28"/>
              </w:rPr>
              <w:t xml:space="preserve"> (</w:t>
            </w:r>
            <w:r w:rsidRPr="00404CF9">
              <w:rPr>
                <w:rFonts w:ascii="Times New Roman" w:eastAsia="Times New Roman" w:hAnsi="Times New Roman" w:cs="Times New Roman"/>
                <w:i/>
                <w:iCs/>
                <w:sz w:val="28"/>
                <w:szCs w:val="28"/>
              </w:rPr>
              <w:t>NSAIDs</w:t>
            </w:r>
            <w:r w:rsidRPr="00404CF9">
              <w:rPr>
                <w:rFonts w:ascii="Times New Roman" w:eastAsia="Times New Roman" w:hAnsi="Times New Roman" w:cs="Times New Roman"/>
                <w:sz w:val="28"/>
                <w:szCs w:val="28"/>
              </w:rPr>
              <w:t xml:space="preserve">); the </w:t>
            </w:r>
            <w:r w:rsidRPr="00404CF9">
              <w:rPr>
                <w:rFonts w:ascii="Times New Roman" w:eastAsia="Times New Roman" w:hAnsi="Times New Roman" w:cs="Times New Roman"/>
                <w:i/>
                <w:iCs/>
                <w:sz w:val="28"/>
                <w:szCs w:val="28"/>
              </w:rPr>
              <w:t>antirheumatoid drugs</w:t>
            </w:r>
            <w:r w:rsidRPr="00404CF9">
              <w:rPr>
                <w:rFonts w:ascii="Times New Roman" w:eastAsia="Times New Roman" w:hAnsi="Times New Roman" w:cs="Times New Roman"/>
                <w:sz w:val="28"/>
                <w:szCs w:val="28"/>
              </w:rPr>
              <w:t xml:space="preserve">, which include the disease-modifying antirheumatic drugs (DMARDs); and the glucocorticoids. </w:t>
            </w:r>
          </w:p>
          <w:p w14:paraId="1B5EAD98" w14:textId="77777777" w:rsidR="00D04C19" w:rsidRPr="00404CF9" w:rsidRDefault="00D04C19" w:rsidP="00322575">
            <w:pPr>
              <w:bidi w:val="0"/>
              <w:spacing w:after="0" w:line="240" w:lineRule="auto"/>
              <w:rPr>
                <w:rFonts w:ascii="Times New Roman" w:eastAsia="Times New Roman" w:hAnsi="Times New Roman" w:cs="Times New Roman"/>
                <w:sz w:val="28"/>
                <w:szCs w:val="28"/>
              </w:rPr>
            </w:pPr>
          </w:p>
        </w:tc>
      </w:tr>
      <w:tr w:rsidR="00D04C19" w:rsidRPr="001E04A1" w14:paraId="0FE8CA2C" w14:textId="77777777" w:rsidTr="00322575">
        <w:trPr>
          <w:tblCellSpacing w:w="0" w:type="dxa"/>
        </w:trPr>
        <w:tc>
          <w:tcPr>
            <w:tcW w:w="5000" w:type="pct"/>
            <w:gridSpan w:val="2"/>
            <w:shd w:val="clear" w:color="auto" w:fill="FFFFFF"/>
            <w:vAlign w:val="center"/>
            <w:hideMark/>
          </w:tcPr>
          <w:p w14:paraId="322FBA16" w14:textId="77777777" w:rsidR="00D04C19" w:rsidRPr="00542E64" w:rsidRDefault="00D04C19" w:rsidP="00322575">
            <w:pPr>
              <w:bidi w:val="0"/>
              <w:spacing w:after="0" w:line="240" w:lineRule="auto"/>
              <w:outlineLvl w:val="2"/>
              <w:rPr>
                <w:rFonts w:ascii="Times New Roman" w:eastAsia="Times New Roman" w:hAnsi="Times New Roman" w:cs="Times New Roman"/>
                <w:b/>
                <w:bCs/>
                <w:color w:val="2E2E2E"/>
                <w:sz w:val="32"/>
                <w:szCs w:val="32"/>
              </w:rPr>
            </w:pPr>
            <w:bookmarkStart w:id="4" w:name="HC014002"/>
            <w:bookmarkEnd w:id="4"/>
            <w:r>
              <w:rPr>
                <w:rFonts w:ascii="Times New Roman" w:eastAsia="Times New Roman" w:hAnsi="Times New Roman" w:cs="Times New Roman"/>
                <w:b/>
                <w:bCs/>
                <w:color w:val="2E2E2E"/>
                <w:sz w:val="32"/>
                <w:szCs w:val="32"/>
              </w:rPr>
              <w:t>Background</w:t>
            </w:r>
          </w:p>
          <w:p w14:paraId="6C02AA1E" w14:textId="77777777" w:rsidR="00D04C19" w:rsidRPr="00542E64" w:rsidRDefault="00D04C19" w:rsidP="00322575">
            <w:pPr>
              <w:bidi w:val="0"/>
              <w:spacing w:after="0" w:line="240" w:lineRule="auto"/>
              <w:rPr>
                <w:rFonts w:ascii="Times New Roman" w:eastAsia="Times New Roman" w:hAnsi="Times New Roman" w:cs="Times New Roman"/>
                <w:sz w:val="28"/>
                <w:szCs w:val="28"/>
              </w:rPr>
            </w:pPr>
            <w:r w:rsidRPr="00BC17D9">
              <w:t xml:space="preserve">   </w:t>
            </w:r>
            <w:hyperlink r:id="rId5" w:tooltip="Learn more about Arachidonic Acid from ScienceDirect's AI-generated Topic Pages" w:history="1">
              <w:r w:rsidRPr="00542E64">
                <w:rPr>
                  <w:rFonts w:ascii="Times New Roman" w:eastAsia="Times New Roman" w:hAnsi="Times New Roman" w:cs="Times New Roman"/>
                  <w:sz w:val="28"/>
                  <w:szCs w:val="28"/>
                </w:rPr>
                <w:t>Arachidonic acid</w:t>
              </w:r>
            </w:hyperlink>
            <w:r w:rsidRPr="00542E64">
              <w:rPr>
                <w:rFonts w:ascii="Times New Roman" w:eastAsia="Times New Roman" w:hAnsi="Times New Roman" w:cs="Times New Roman"/>
                <w:sz w:val="28"/>
                <w:szCs w:val="28"/>
              </w:rPr>
              <w:t> (AA) is an </w:t>
            </w:r>
            <w:hyperlink r:id="rId6" w:tooltip="Learn more about Essential Fatty Acid from ScienceDirect's AI-generated Topic Pages" w:history="1">
              <w:r w:rsidRPr="00542E64">
                <w:rPr>
                  <w:rFonts w:ascii="Times New Roman" w:eastAsia="Times New Roman" w:hAnsi="Times New Roman" w:cs="Times New Roman"/>
                  <w:sz w:val="28"/>
                  <w:szCs w:val="28"/>
                </w:rPr>
                <w:t>essential fatty acid</w:t>
              </w:r>
            </w:hyperlink>
            <w:r w:rsidRPr="00542E64">
              <w:rPr>
                <w:rFonts w:ascii="Times New Roman" w:eastAsia="Times New Roman" w:hAnsi="Times New Roman" w:cs="Times New Roman"/>
                <w:sz w:val="28"/>
                <w:szCs w:val="28"/>
              </w:rPr>
              <w:t> and a precursor in the biosynthesis of </w:t>
            </w:r>
            <w:hyperlink r:id="rId7" w:tooltip="Learn more about Prostaglandin from ScienceDirect's AI-generated Topic Pages" w:history="1">
              <w:r w:rsidRPr="00542E64">
                <w:rPr>
                  <w:rFonts w:ascii="Times New Roman" w:eastAsia="Times New Roman" w:hAnsi="Times New Roman" w:cs="Times New Roman"/>
                  <w:sz w:val="28"/>
                  <w:szCs w:val="28"/>
                </w:rPr>
                <w:t>prostaglandins</w:t>
              </w:r>
            </w:hyperlink>
            <w:r w:rsidRPr="00542E64">
              <w:rPr>
                <w:rFonts w:ascii="Times New Roman" w:eastAsia="Times New Roman" w:hAnsi="Times New Roman" w:cs="Times New Roman"/>
                <w:sz w:val="28"/>
                <w:szCs w:val="28"/>
              </w:rPr>
              <w:t xml:space="preserve"> (PGs), </w:t>
            </w:r>
            <w:hyperlink r:id="rId8" w:tooltip="Learn more about Thromboxane from ScienceDirect's AI-generated Topic Pages" w:history="1">
              <w:r w:rsidRPr="00542E64">
                <w:rPr>
                  <w:rFonts w:ascii="Times New Roman" w:eastAsia="Times New Roman" w:hAnsi="Times New Roman" w:cs="Times New Roman"/>
                  <w:sz w:val="28"/>
                  <w:szCs w:val="28"/>
                </w:rPr>
                <w:t>thromboxanes</w:t>
              </w:r>
            </w:hyperlink>
            <w:r w:rsidRPr="00542E64">
              <w:rPr>
                <w:rFonts w:ascii="Times New Roman" w:eastAsia="Times New Roman" w:hAnsi="Times New Roman" w:cs="Times New Roman"/>
                <w:sz w:val="28"/>
                <w:szCs w:val="28"/>
              </w:rPr>
              <w:t xml:space="preserve"> (TX), and </w:t>
            </w:r>
            <w:hyperlink r:id="rId9" w:tooltip="Learn more about Leukotriene from ScienceDirect's AI-generated Topic Pages" w:history="1">
              <w:r w:rsidRPr="00542E64">
                <w:rPr>
                  <w:rFonts w:ascii="Times New Roman" w:eastAsia="Times New Roman" w:hAnsi="Times New Roman" w:cs="Times New Roman"/>
                  <w:sz w:val="28"/>
                  <w:szCs w:val="28"/>
                </w:rPr>
                <w:t>leukotrienes</w:t>
              </w:r>
            </w:hyperlink>
            <w:r w:rsidRPr="00542E64">
              <w:rPr>
                <w:rFonts w:ascii="Times New Roman" w:eastAsia="Times New Roman" w:hAnsi="Times New Roman" w:cs="Times New Roman"/>
                <w:sz w:val="28"/>
                <w:szCs w:val="28"/>
              </w:rPr>
              <w:t xml:space="preserve"> (LTs), which</w:t>
            </w:r>
            <w:r w:rsidRPr="00542E64">
              <w:rPr>
                <w:rFonts w:ascii="Times New Roman" w:hAnsi="Times New Roman" w:cs="Times New Roman"/>
                <w:sz w:val="28"/>
                <w:szCs w:val="28"/>
                <w:shd w:val="clear" w:color="auto" w:fill="FFFFFF"/>
              </w:rPr>
              <w:t xml:space="preserve"> are inflammatory chemicals the body releases after coming in contact with an allergen or allergy trigger</w:t>
            </w:r>
            <w:r w:rsidRPr="00542E64">
              <w:rPr>
                <w:rFonts w:ascii="Times New Roman" w:eastAsia="Times New Roman" w:hAnsi="Times New Roman" w:cs="Times New Roman"/>
                <w:sz w:val="28"/>
                <w:szCs w:val="28"/>
              </w:rPr>
              <w:t>. The stimulation of specific </w:t>
            </w:r>
            <w:hyperlink r:id="rId10" w:tooltip="Learn more about Cell Surface Receptor from ScienceDirect's AI-generated Topic Pages" w:history="1">
              <w:r w:rsidRPr="00542E64">
                <w:rPr>
                  <w:rFonts w:ascii="Times New Roman" w:eastAsia="Times New Roman" w:hAnsi="Times New Roman" w:cs="Times New Roman"/>
                  <w:sz w:val="28"/>
                  <w:szCs w:val="28"/>
                </w:rPr>
                <w:t>cell-surface receptors</w:t>
              </w:r>
            </w:hyperlink>
            <w:r w:rsidRPr="00542E64">
              <w:rPr>
                <w:rFonts w:ascii="Times New Roman" w:eastAsia="Times New Roman" w:hAnsi="Times New Roman" w:cs="Times New Roman"/>
                <w:sz w:val="28"/>
                <w:szCs w:val="28"/>
              </w:rPr>
              <w:t> activates phospholipase A</w:t>
            </w:r>
            <w:r w:rsidRPr="00542E64">
              <w:rPr>
                <w:rFonts w:ascii="Times New Roman" w:eastAsia="Times New Roman" w:hAnsi="Times New Roman" w:cs="Times New Roman"/>
                <w:sz w:val="28"/>
                <w:szCs w:val="28"/>
                <w:vertAlign w:val="subscript"/>
              </w:rPr>
              <w:t>2</w:t>
            </w:r>
            <w:r w:rsidRPr="00542E64">
              <w:rPr>
                <w:rFonts w:ascii="Times New Roman" w:eastAsia="Times New Roman" w:hAnsi="Times New Roman" w:cs="Times New Roman"/>
                <w:sz w:val="28"/>
                <w:szCs w:val="28"/>
              </w:rPr>
              <w:t> (PA</w:t>
            </w:r>
            <w:r w:rsidRPr="00542E64">
              <w:rPr>
                <w:rFonts w:ascii="Times New Roman" w:eastAsia="Times New Roman" w:hAnsi="Times New Roman" w:cs="Times New Roman"/>
                <w:sz w:val="28"/>
                <w:szCs w:val="28"/>
                <w:vertAlign w:val="subscript"/>
              </w:rPr>
              <w:t>2</w:t>
            </w:r>
            <w:r w:rsidRPr="00542E64">
              <w:rPr>
                <w:rFonts w:ascii="Times New Roman" w:eastAsia="Times New Roman" w:hAnsi="Times New Roman" w:cs="Times New Roman"/>
                <w:sz w:val="28"/>
                <w:szCs w:val="28"/>
              </w:rPr>
              <w:t>) enzyme leading to the release of arachidonic acid from the cell membrane. The AA is then rapidly converted into </w:t>
            </w:r>
            <w:hyperlink r:id="rId11" w:tooltip="Learn more about Active Metabolite from ScienceDirect's AI-generated Topic Pages" w:history="1">
              <w:r w:rsidRPr="00542E64">
                <w:rPr>
                  <w:rFonts w:ascii="Times New Roman" w:eastAsia="Times New Roman" w:hAnsi="Times New Roman" w:cs="Times New Roman"/>
                  <w:sz w:val="28"/>
                  <w:szCs w:val="28"/>
                </w:rPr>
                <w:t>active metabolites</w:t>
              </w:r>
            </w:hyperlink>
            <w:r w:rsidRPr="00542E64">
              <w:rPr>
                <w:rFonts w:ascii="Times New Roman" w:eastAsia="Times New Roman" w:hAnsi="Times New Roman" w:cs="Times New Roman"/>
                <w:sz w:val="28"/>
                <w:szCs w:val="28"/>
              </w:rPr>
              <w:t xml:space="preserve"> by COX enzymes to produce PGs, </w:t>
            </w:r>
            <w:hyperlink r:id="rId12" w:tooltip="Learn more about Prostacyclin from ScienceDirect's AI-generated Topic Pages" w:history="1">
              <w:r w:rsidRPr="00542E64">
                <w:rPr>
                  <w:rFonts w:ascii="Times New Roman" w:eastAsia="Times New Roman" w:hAnsi="Times New Roman" w:cs="Times New Roman"/>
                  <w:sz w:val="28"/>
                  <w:szCs w:val="28"/>
                </w:rPr>
                <w:t>prostacyclin</w:t>
              </w:r>
            </w:hyperlink>
            <w:r w:rsidRPr="00542E64">
              <w:rPr>
                <w:rFonts w:ascii="Times New Roman" w:eastAsia="Times New Roman" w:hAnsi="Times New Roman" w:cs="Times New Roman"/>
                <w:sz w:val="28"/>
                <w:szCs w:val="28"/>
              </w:rPr>
              <w:t xml:space="preserve"> (PGI</w:t>
            </w:r>
            <w:r w:rsidRPr="00542E64">
              <w:rPr>
                <w:rFonts w:ascii="Times New Roman" w:eastAsia="Times New Roman" w:hAnsi="Times New Roman" w:cs="Times New Roman"/>
                <w:sz w:val="28"/>
                <w:szCs w:val="28"/>
                <w:vertAlign w:val="subscript"/>
              </w:rPr>
              <w:t>2</w:t>
            </w:r>
            <w:r w:rsidRPr="00542E64">
              <w:rPr>
                <w:rFonts w:ascii="Times New Roman" w:eastAsia="Times New Roman" w:hAnsi="Times New Roman" w:cs="Times New Roman"/>
                <w:sz w:val="28"/>
                <w:szCs w:val="28"/>
              </w:rPr>
              <w:t>) and TX; and by </w:t>
            </w:r>
            <w:hyperlink r:id="rId13" w:tooltip="Learn more about Lipoxygenase from ScienceDirect's AI-generated Topic Pages" w:history="1">
              <w:r w:rsidRPr="00542E64">
                <w:rPr>
                  <w:rFonts w:ascii="Times New Roman" w:eastAsia="Times New Roman" w:hAnsi="Times New Roman" w:cs="Times New Roman"/>
                  <w:sz w:val="28"/>
                  <w:szCs w:val="28"/>
                </w:rPr>
                <w:t>lipoxygenase</w:t>
              </w:r>
            </w:hyperlink>
            <w:r w:rsidRPr="00542E64">
              <w:rPr>
                <w:rFonts w:ascii="Times New Roman" w:eastAsia="Times New Roman" w:hAnsi="Times New Roman" w:cs="Times New Roman"/>
                <w:sz w:val="28"/>
                <w:szCs w:val="28"/>
              </w:rPr>
              <w:t xml:space="preserve"> enzyme to produce LTs.     </w:t>
            </w:r>
          </w:p>
          <w:p w14:paraId="3D452FB8" w14:textId="77777777" w:rsidR="00D04C19" w:rsidRPr="00542E64" w:rsidRDefault="00D04C19" w:rsidP="00322575">
            <w:pPr>
              <w:bidi w:val="0"/>
              <w:spacing w:after="0" w:line="240" w:lineRule="auto"/>
              <w:rPr>
                <w:rFonts w:ascii="Times New Roman" w:eastAsia="Times New Roman" w:hAnsi="Times New Roman" w:cs="Times New Roman"/>
                <w:sz w:val="28"/>
                <w:szCs w:val="28"/>
              </w:rPr>
            </w:pPr>
            <w:r w:rsidRPr="00542E64">
              <w:rPr>
                <w:rFonts w:ascii="Times New Roman" w:eastAsia="Times New Roman" w:hAnsi="Times New Roman" w:cs="Times New Roman"/>
                <w:sz w:val="28"/>
                <w:szCs w:val="28"/>
              </w:rPr>
              <w:t xml:space="preserve">   The physiological actions of these metabolites have widespread and diverse. Briefly, PGs and PGI</w:t>
            </w:r>
            <w:r w:rsidRPr="00542E64">
              <w:rPr>
                <w:rFonts w:ascii="Times New Roman" w:eastAsia="Times New Roman" w:hAnsi="Times New Roman" w:cs="Times New Roman"/>
                <w:sz w:val="28"/>
                <w:szCs w:val="28"/>
                <w:vertAlign w:val="subscript"/>
              </w:rPr>
              <w:t>2</w:t>
            </w:r>
            <w:r w:rsidRPr="00542E64">
              <w:rPr>
                <w:rFonts w:ascii="Times New Roman" w:eastAsia="Times New Roman" w:hAnsi="Times New Roman" w:cs="Times New Roman"/>
                <w:sz w:val="28"/>
                <w:szCs w:val="28"/>
              </w:rPr>
              <w:t xml:space="preserve"> are potent </w:t>
            </w:r>
            <w:hyperlink r:id="rId14" w:tooltip="Learn more about Vasodilator Agent from ScienceDirect's AI-generated Topic Pages" w:history="1">
              <w:r w:rsidRPr="00542E64">
                <w:rPr>
                  <w:rFonts w:ascii="Times New Roman" w:eastAsia="Times New Roman" w:hAnsi="Times New Roman" w:cs="Times New Roman"/>
                  <w:sz w:val="28"/>
                  <w:szCs w:val="28"/>
                </w:rPr>
                <w:t>vasodilators</w:t>
              </w:r>
            </w:hyperlink>
            <w:r w:rsidRPr="00542E64">
              <w:rPr>
                <w:rFonts w:ascii="Times New Roman" w:eastAsia="Times New Roman" w:hAnsi="Times New Roman" w:cs="Times New Roman"/>
                <w:sz w:val="28"/>
                <w:szCs w:val="28"/>
              </w:rPr>
              <w:t> whilst TXs are potent </w:t>
            </w:r>
            <w:hyperlink r:id="rId15" w:tooltip="Learn more about Vasoconstrictor Agent from ScienceDirect's AI-generated Topic Pages" w:history="1">
              <w:r w:rsidRPr="00542E64">
                <w:rPr>
                  <w:rFonts w:ascii="Times New Roman" w:eastAsia="Times New Roman" w:hAnsi="Times New Roman" w:cs="Times New Roman"/>
                  <w:sz w:val="28"/>
                  <w:szCs w:val="28"/>
                </w:rPr>
                <w:t>vasoconstrictors</w:t>
              </w:r>
            </w:hyperlink>
            <w:r w:rsidRPr="00542E64">
              <w:rPr>
                <w:rFonts w:ascii="Times New Roman" w:eastAsia="Times New Roman" w:hAnsi="Times New Roman" w:cs="Times New Roman"/>
                <w:sz w:val="28"/>
                <w:szCs w:val="28"/>
              </w:rPr>
              <w:t>, whereas LTs produce </w:t>
            </w:r>
            <w:hyperlink r:id="rId16" w:tooltip="Learn more about Bronchoconstriction from ScienceDirect's AI-generated Topic Pages" w:history="1">
              <w:r w:rsidRPr="00542E64">
                <w:rPr>
                  <w:rFonts w:ascii="Times New Roman" w:eastAsia="Times New Roman" w:hAnsi="Times New Roman" w:cs="Times New Roman"/>
                  <w:sz w:val="28"/>
                  <w:szCs w:val="28"/>
                </w:rPr>
                <w:t>bronchoconstriction</w:t>
              </w:r>
            </w:hyperlink>
            <w:r w:rsidRPr="00542E64">
              <w:rPr>
                <w:rFonts w:ascii="Times New Roman" w:eastAsia="Times New Roman" w:hAnsi="Times New Roman" w:cs="Times New Roman"/>
                <w:sz w:val="28"/>
                <w:szCs w:val="28"/>
              </w:rPr>
              <w:t>.</w:t>
            </w:r>
          </w:p>
          <w:p w14:paraId="22447233" w14:textId="77777777" w:rsidR="00D04C19" w:rsidRDefault="00D04C19" w:rsidP="00322575">
            <w:pPr>
              <w:bidi w:val="0"/>
              <w:rPr>
                <w:lang w:bidi="ar-IQ"/>
              </w:rPr>
            </w:pPr>
            <w:r>
              <w:rPr>
                <w:noProof/>
              </w:rPr>
              <w:lastRenderedPageBreak/>
              <w:drawing>
                <wp:inline distT="0" distB="0" distL="0" distR="0" wp14:anchorId="25BFF2F6" wp14:editId="4FD88123">
                  <wp:extent cx="5267325" cy="3524250"/>
                  <wp:effectExtent l="0" t="0" r="9525" b="0"/>
                  <wp:docPr id="26" name="Picture 26" descr="Description: C:\Users\aa\Desktop\chapter7.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aa\Desktop\chapter7.f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67325" cy="3524250"/>
                          </a:xfrm>
                          <a:prstGeom prst="rect">
                            <a:avLst/>
                          </a:prstGeom>
                          <a:noFill/>
                          <a:ln>
                            <a:noFill/>
                          </a:ln>
                        </pic:spPr>
                      </pic:pic>
                    </a:graphicData>
                  </a:graphic>
                </wp:inline>
              </w:drawing>
            </w:r>
          </w:p>
          <w:p w14:paraId="36DDC587" w14:textId="77777777" w:rsidR="00D04C19" w:rsidRPr="00542E64" w:rsidRDefault="00D04C19" w:rsidP="00322575">
            <w:pPr>
              <w:pBdr>
                <w:bottom w:val="single" w:sz="6" w:space="1" w:color="auto"/>
              </w:pBdr>
              <w:bidi w:val="0"/>
              <w:spacing w:after="0" w:line="240" w:lineRule="auto"/>
              <w:rPr>
                <w:rFonts w:ascii="Times New Roman" w:eastAsia="Times New Roman" w:hAnsi="Times New Roman" w:cs="Times New Roman"/>
                <w:b/>
                <w:bCs/>
                <w:sz w:val="32"/>
                <w:szCs w:val="32"/>
              </w:rPr>
            </w:pPr>
          </w:p>
          <w:p w14:paraId="74EF8BF4" w14:textId="77777777" w:rsidR="00D04C19" w:rsidRPr="00542E64" w:rsidRDefault="00D04C19" w:rsidP="00322575">
            <w:pPr>
              <w:pBdr>
                <w:bottom w:val="single" w:sz="6" w:space="1" w:color="auto"/>
              </w:pBdr>
              <w:bidi w:val="0"/>
              <w:spacing w:after="0" w:line="240" w:lineRule="auto"/>
              <w:rPr>
                <w:rFonts w:ascii="Times New Roman" w:eastAsia="Times New Roman" w:hAnsi="Times New Roman" w:cs="Times New Roman"/>
                <w:sz w:val="28"/>
                <w:szCs w:val="28"/>
              </w:rPr>
            </w:pPr>
            <w:r w:rsidRPr="00542E64">
              <w:rPr>
                <w:rFonts w:ascii="Times New Roman" w:eastAsia="Times New Roman" w:hAnsi="Times New Roman" w:cs="Times New Roman"/>
                <w:b/>
                <w:bCs/>
                <w:sz w:val="32"/>
                <w:szCs w:val="32"/>
              </w:rPr>
              <w:t>NOTE</w:t>
            </w:r>
            <w:r w:rsidRPr="00542E64">
              <w:rPr>
                <w:rFonts w:ascii="Times New Roman" w:eastAsia="Times New Roman" w:hAnsi="Times New Roman" w:cs="Times New Roman"/>
                <w:sz w:val="28"/>
                <w:szCs w:val="28"/>
              </w:rPr>
              <w:t xml:space="preserve">: Arachidonic acid also increases the uptake of glutamic acid through enhancement of the </w:t>
            </w:r>
            <w:r w:rsidRPr="00542E64">
              <w:rPr>
                <w:rFonts w:ascii="Times New Roman" w:hAnsi="Times New Roman" w:cs="Times New Roman"/>
                <w:sz w:val="28"/>
                <w:szCs w:val="28"/>
                <w:shd w:val="clear" w:color="auto" w:fill="FFFFFF"/>
              </w:rPr>
              <w:t>Excitatory amino acid transporter 2 (</w:t>
            </w:r>
            <w:r w:rsidRPr="00542E64">
              <w:rPr>
                <w:rFonts w:ascii="Times New Roman" w:hAnsi="Times New Roman" w:cs="Times New Roman"/>
                <w:b/>
                <w:bCs/>
                <w:sz w:val="28"/>
                <w:szCs w:val="28"/>
                <w:shd w:val="clear" w:color="auto" w:fill="FFFFFF"/>
              </w:rPr>
              <w:t>EAAT2</w:t>
            </w:r>
            <w:r w:rsidRPr="00542E64">
              <w:rPr>
                <w:rFonts w:ascii="Times New Roman" w:hAnsi="Times New Roman" w:cs="Times New Roman"/>
                <w:sz w:val="28"/>
                <w:szCs w:val="28"/>
                <w:shd w:val="clear" w:color="auto" w:fill="FFFFFF"/>
              </w:rPr>
              <w:t>) [also known as solute carrier family 1 member 2 (SLC1A2) and glutamate transporter 1 (GLT-1)</w:t>
            </w:r>
            <w:r w:rsidRPr="00542E64">
              <w:rPr>
                <w:rFonts w:ascii="Times New Roman" w:eastAsia="Times New Roman" w:hAnsi="Times New Roman" w:cs="Times New Roman"/>
                <w:sz w:val="28"/>
                <w:szCs w:val="28"/>
              </w:rPr>
              <w:t>. Furthermore, AA also enhances activation of </w:t>
            </w:r>
            <w:hyperlink r:id="rId18" w:tooltip="Learn more about Potassium Channel from ScienceDirect's AI-generated Topic Pages" w:history="1">
              <w:r w:rsidRPr="00542E64">
                <w:rPr>
                  <w:rFonts w:ascii="Times New Roman" w:eastAsia="Times New Roman" w:hAnsi="Times New Roman" w:cs="Times New Roman"/>
                  <w:sz w:val="28"/>
                  <w:szCs w:val="28"/>
                </w:rPr>
                <w:t>potassium channels</w:t>
              </w:r>
            </w:hyperlink>
            <w:r w:rsidRPr="00542E64">
              <w:rPr>
                <w:rFonts w:ascii="Times New Roman" w:eastAsia="Times New Roman" w:hAnsi="Times New Roman" w:cs="Times New Roman"/>
                <w:sz w:val="28"/>
                <w:szCs w:val="28"/>
              </w:rPr>
              <w:t> such as TREK-1 and TRAAK, which</w:t>
            </w:r>
            <w:r w:rsidRPr="00542E64">
              <w:rPr>
                <w:rFonts w:ascii="Times New Roman" w:hAnsi="Times New Roman" w:cs="Times New Roman"/>
                <w:sz w:val="28"/>
                <w:szCs w:val="28"/>
                <w:shd w:val="clear" w:color="auto" w:fill="FFFFFF"/>
              </w:rPr>
              <w:t xml:space="preserve"> Are Principal K + Channels at the Nodes of Ranvier for Rapid Action Potential Conduction on Mammalian Myelinated Afferent Nerves. </w:t>
            </w:r>
          </w:p>
          <w:p w14:paraId="24D90D86" w14:textId="77777777" w:rsidR="00D04C19" w:rsidRDefault="00D04C19" w:rsidP="00322575">
            <w:pPr>
              <w:bidi w:val="0"/>
              <w:spacing w:after="0" w:line="240" w:lineRule="auto"/>
              <w:rPr>
                <w:rFonts w:ascii="Times New Roman" w:eastAsia="Times New Roman" w:hAnsi="Times New Roman" w:cs="Times New Roman"/>
                <w:b/>
                <w:bCs/>
                <w:sz w:val="32"/>
                <w:szCs w:val="32"/>
              </w:rPr>
            </w:pPr>
          </w:p>
          <w:p w14:paraId="35E88727" w14:textId="77777777" w:rsidR="00D04C19" w:rsidRDefault="00D04C19" w:rsidP="00322575">
            <w:pPr>
              <w:bidi w:val="0"/>
              <w:spacing w:after="0" w:line="240" w:lineRule="auto"/>
              <w:rPr>
                <w:rFonts w:ascii="Times New Roman" w:eastAsia="Times New Roman" w:hAnsi="Times New Roman" w:cs="Times New Roman"/>
                <w:b/>
                <w:bCs/>
                <w:sz w:val="32"/>
                <w:szCs w:val="32"/>
              </w:rPr>
            </w:pPr>
          </w:p>
          <w:p w14:paraId="3495A2DC" w14:textId="77777777" w:rsidR="00D04C19" w:rsidRDefault="00D04C19" w:rsidP="00322575">
            <w:pPr>
              <w:bidi w:val="0"/>
              <w:spacing w:after="0" w:line="240" w:lineRule="auto"/>
              <w:rPr>
                <w:rFonts w:ascii="Times New Roman" w:eastAsia="Times New Roman" w:hAnsi="Times New Roman" w:cs="Times New Roman"/>
                <w:b/>
                <w:bCs/>
                <w:sz w:val="32"/>
                <w:szCs w:val="32"/>
              </w:rPr>
            </w:pPr>
          </w:p>
          <w:p w14:paraId="6B959488" w14:textId="77777777" w:rsidR="00D04C19" w:rsidRDefault="00D04C19" w:rsidP="00322575">
            <w:pPr>
              <w:bidi w:val="0"/>
              <w:spacing w:after="0" w:line="240" w:lineRule="auto"/>
              <w:rPr>
                <w:rFonts w:ascii="Times New Roman" w:eastAsia="Times New Roman" w:hAnsi="Times New Roman" w:cs="Times New Roman"/>
                <w:b/>
                <w:bCs/>
                <w:sz w:val="32"/>
                <w:szCs w:val="32"/>
              </w:rPr>
            </w:pPr>
          </w:p>
          <w:p w14:paraId="6470119A" w14:textId="77777777" w:rsidR="00D04C19" w:rsidRDefault="00D04C19" w:rsidP="00322575">
            <w:pPr>
              <w:bidi w:val="0"/>
              <w:spacing w:after="0" w:line="240" w:lineRule="auto"/>
              <w:rPr>
                <w:rFonts w:ascii="Times New Roman" w:eastAsia="Times New Roman" w:hAnsi="Times New Roman" w:cs="Times New Roman"/>
                <w:b/>
                <w:bCs/>
                <w:sz w:val="32"/>
                <w:szCs w:val="32"/>
              </w:rPr>
            </w:pPr>
          </w:p>
          <w:p w14:paraId="3A6025E0" w14:textId="77777777" w:rsidR="00D04C19" w:rsidRDefault="00D04C19" w:rsidP="00322575">
            <w:pPr>
              <w:bidi w:val="0"/>
              <w:spacing w:after="0" w:line="240" w:lineRule="auto"/>
              <w:rPr>
                <w:rFonts w:ascii="Times New Roman" w:eastAsia="Times New Roman" w:hAnsi="Times New Roman" w:cs="Times New Roman"/>
                <w:b/>
                <w:bCs/>
                <w:sz w:val="32"/>
                <w:szCs w:val="32"/>
              </w:rPr>
            </w:pPr>
          </w:p>
          <w:p w14:paraId="1599CF8E" w14:textId="77777777" w:rsidR="00D04C19" w:rsidRDefault="00D04C19" w:rsidP="00322575">
            <w:pPr>
              <w:bidi w:val="0"/>
              <w:spacing w:after="0" w:line="240" w:lineRule="auto"/>
              <w:rPr>
                <w:rFonts w:ascii="Times New Roman" w:eastAsia="Times New Roman" w:hAnsi="Times New Roman" w:cs="Times New Roman"/>
                <w:b/>
                <w:bCs/>
                <w:sz w:val="32"/>
                <w:szCs w:val="32"/>
              </w:rPr>
            </w:pPr>
          </w:p>
          <w:p w14:paraId="48BC3182" w14:textId="77777777" w:rsidR="00D04C19" w:rsidRDefault="00D04C19" w:rsidP="00322575">
            <w:pPr>
              <w:bidi w:val="0"/>
              <w:spacing w:after="0" w:line="240" w:lineRule="auto"/>
              <w:rPr>
                <w:rFonts w:ascii="Times New Roman" w:eastAsia="Times New Roman" w:hAnsi="Times New Roman" w:cs="Times New Roman"/>
                <w:b/>
                <w:bCs/>
                <w:sz w:val="32"/>
                <w:szCs w:val="32"/>
              </w:rPr>
            </w:pPr>
          </w:p>
          <w:p w14:paraId="76C42788" w14:textId="77777777" w:rsidR="00D04C19" w:rsidRDefault="00D04C19" w:rsidP="00322575">
            <w:pPr>
              <w:bidi w:val="0"/>
              <w:spacing w:after="0" w:line="240" w:lineRule="auto"/>
              <w:rPr>
                <w:rFonts w:ascii="Times New Roman" w:eastAsia="Times New Roman" w:hAnsi="Times New Roman" w:cs="Times New Roman"/>
                <w:b/>
                <w:bCs/>
                <w:sz w:val="32"/>
                <w:szCs w:val="32"/>
              </w:rPr>
            </w:pPr>
          </w:p>
          <w:p w14:paraId="5E2D8E68" w14:textId="77777777" w:rsidR="00D04C19" w:rsidRDefault="00D04C19" w:rsidP="00322575">
            <w:pPr>
              <w:bidi w:val="0"/>
              <w:spacing w:after="0" w:line="240" w:lineRule="auto"/>
              <w:rPr>
                <w:rFonts w:ascii="Times New Roman" w:eastAsia="Times New Roman" w:hAnsi="Times New Roman" w:cs="Times New Roman"/>
                <w:b/>
                <w:bCs/>
                <w:sz w:val="32"/>
                <w:szCs w:val="32"/>
              </w:rPr>
            </w:pPr>
          </w:p>
          <w:p w14:paraId="14BD0B51" w14:textId="77777777" w:rsidR="00D04C19" w:rsidRDefault="00D04C19" w:rsidP="00322575">
            <w:pPr>
              <w:bidi w:val="0"/>
              <w:spacing w:after="0" w:line="240" w:lineRule="auto"/>
              <w:rPr>
                <w:rFonts w:ascii="Times New Roman" w:eastAsia="Times New Roman" w:hAnsi="Times New Roman" w:cs="Times New Roman"/>
                <w:b/>
                <w:bCs/>
                <w:sz w:val="32"/>
                <w:szCs w:val="32"/>
              </w:rPr>
            </w:pPr>
          </w:p>
          <w:p w14:paraId="3367EC9B" w14:textId="77777777" w:rsidR="00D04C19" w:rsidRDefault="00D04C19" w:rsidP="00322575">
            <w:pPr>
              <w:bidi w:val="0"/>
              <w:spacing w:after="0" w:line="240" w:lineRule="auto"/>
              <w:rPr>
                <w:rFonts w:ascii="Times New Roman" w:eastAsia="Times New Roman" w:hAnsi="Times New Roman" w:cs="Times New Roman"/>
                <w:b/>
                <w:bCs/>
                <w:sz w:val="32"/>
                <w:szCs w:val="32"/>
              </w:rPr>
            </w:pPr>
          </w:p>
          <w:p w14:paraId="34ECC968" w14:textId="77777777" w:rsidR="00D04C19" w:rsidRDefault="00D04C19" w:rsidP="00322575">
            <w:pPr>
              <w:bidi w:val="0"/>
              <w:spacing w:after="0" w:line="240" w:lineRule="auto"/>
              <w:rPr>
                <w:rFonts w:ascii="Times New Roman" w:eastAsia="Times New Roman" w:hAnsi="Times New Roman" w:cs="Times New Roman"/>
                <w:b/>
                <w:bCs/>
                <w:sz w:val="32"/>
                <w:szCs w:val="32"/>
              </w:rPr>
            </w:pPr>
          </w:p>
          <w:p w14:paraId="7AF75F1D" w14:textId="77777777" w:rsidR="00D04C19" w:rsidRDefault="00D04C19" w:rsidP="00322575">
            <w:pPr>
              <w:bidi w:val="0"/>
              <w:spacing w:after="0" w:line="240" w:lineRule="auto"/>
              <w:rPr>
                <w:rFonts w:ascii="Times New Roman" w:eastAsia="Times New Roman" w:hAnsi="Times New Roman" w:cs="Times New Roman"/>
                <w:b/>
                <w:bCs/>
                <w:sz w:val="32"/>
                <w:szCs w:val="32"/>
              </w:rPr>
            </w:pPr>
          </w:p>
          <w:p w14:paraId="7F08CE8C" w14:textId="77777777" w:rsidR="00D04C19" w:rsidRPr="00404CF9" w:rsidRDefault="00D04C19" w:rsidP="00322575">
            <w:pPr>
              <w:bidi w:val="0"/>
              <w:spacing w:after="0" w:line="240" w:lineRule="auto"/>
              <w:rPr>
                <w:rFonts w:ascii="Times New Roman" w:eastAsia="Times New Roman" w:hAnsi="Times New Roman" w:cs="Times New Roman"/>
                <w:b/>
                <w:bCs/>
                <w:sz w:val="32"/>
                <w:szCs w:val="32"/>
              </w:rPr>
            </w:pPr>
            <w:r w:rsidRPr="00404CF9">
              <w:rPr>
                <w:rFonts w:ascii="Times New Roman" w:eastAsia="Times New Roman" w:hAnsi="Times New Roman" w:cs="Times New Roman"/>
                <w:b/>
                <w:bCs/>
                <w:sz w:val="32"/>
                <w:szCs w:val="32"/>
              </w:rPr>
              <w:lastRenderedPageBreak/>
              <w:t>N</w:t>
            </w:r>
            <w:r>
              <w:rPr>
                <w:rFonts w:ascii="Times New Roman" w:eastAsia="Times New Roman" w:hAnsi="Times New Roman" w:cs="Times New Roman"/>
                <w:b/>
                <w:bCs/>
                <w:sz w:val="32"/>
                <w:szCs w:val="32"/>
              </w:rPr>
              <w:t>on</w:t>
            </w:r>
            <w:r w:rsidRPr="00404CF9">
              <w:rPr>
                <w:rFonts w:ascii="Times New Roman" w:eastAsia="Times New Roman" w:hAnsi="Times New Roman" w:cs="Times New Roman"/>
                <w:b/>
                <w:bCs/>
                <w:sz w:val="32"/>
                <w:szCs w:val="32"/>
              </w:rPr>
              <w:t>-S</w:t>
            </w:r>
            <w:r>
              <w:rPr>
                <w:rFonts w:ascii="Times New Roman" w:eastAsia="Times New Roman" w:hAnsi="Times New Roman" w:cs="Times New Roman"/>
                <w:b/>
                <w:bCs/>
                <w:sz w:val="32"/>
                <w:szCs w:val="32"/>
              </w:rPr>
              <w:t>teroidal</w:t>
            </w:r>
            <w:r w:rsidRPr="00404CF9">
              <w:rPr>
                <w:rFonts w:ascii="Times New Roman" w:eastAsia="Times New Roman" w:hAnsi="Times New Roman" w:cs="Times New Roman"/>
                <w:b/>
                <w:bCs/>
                <w:sz w:val="32"/>
                <w:szCs w:val="32"/>
              </w:rPr>
              <w:t xml:space="preserve"> A</w:t>
            </w:r>
            <w:r>
              <w:rPr>
                <w:rFonts w:ascii="Times New Roman" w:eastAsia="Times New Roman" w:hAnsi="Times New Roman" w:cs="Times New Roman"/>
                <w:b/>
                <w:bCs/>
                <w:sz w:val="32"/>
                <w:szCs w:val="32"/>
              </w:rPr>
              <w:t>nti</w:t>
            </w:r>
            <w:r w:rsidRPr="00404CF9">
              <w:rPr>
                <w:rFonts w:ascii="Times New Roman" w:eastAsia="Times New Roman" w:hAnsi="Times New Roman" w:cs="Times New Roman"/>
                <w:b/>
                <w:bCs/>
                <w:sz w:val="32"/>
                <w:szCs w:val="32"/>
              </w:rPr>
              <w:t>-</w:t>
            </w:r>
            <w:r>
              <w:rPr>
                <w:rFonts w:ascii="Times New Roman" w:eastAsia="Times New Roman" w:hAnsi="Times New Roman" w:cs="Times New Roman"/>
                <w:b/>
                <w:bCs/>
                <w:sz w:val="32"/>
                <w:szCs w:val="32"/>
              </w:rPr>
              <w:t>inflammatory</w:t>
            </w:r>
            <w:r w:rsidRPr="00404CF9">
              <w:rPr>
                <w:rFonts w:ascii="Times New Roman" w:eastAsia="Times New Roman" w:hAnsi="Times New Roman" w:cs="Times New Roman"/>
                <w:b/>
                <w:bCs/>
                <w:sz w:val="32"/>
                <w:szCs w:val="32"/>
              </w:rPr>
              <w:t xml:space="preserve"> D</w:t>
            </w:r>
            <w:r>
              <w:rPr>
                <w:rFonts w:ascii="Times New Roman" w:eastAsia="Times New Roman" w:hAnsi="Times New Roman" w:cs="Times New Roman"/>
                <w:b/>
                <w:bCs/>
                <w:sz w:val="32"/>
                <w:szCs w:val="32"/>
              </w:rPr>
              <w:t>rugs</w:t>
            </w:r>
            <w:r w:rsidRPr="00404CF9">
              <w:rPr>
                <w:rFonts w:ascii="Times New Roman" w:eastAsia="Times New Roman" w:hAnsi="Times New Roman" w:cs="Times New Roman"/>
                <w:b/>
                <w:bCs/>
                <w:sz w:val="32"/>
                <w:szCs w:val="32"/>
              </w:rPr>
              <w:t xml:space="preserve"> </w:t>
            </w:r>
          </w:p>
        </w:tc>
      </w:tr>
    </w:tbl>
    <w:p w14:paraId="70A0B074" w14:textId="77777777" w:rsidR="00D04C19" w:rsidRPr="001E04A1" w:rsidRDefault="00D04C19" w:rsidP="00D04C19">
      <w:pPr>
        <w:bidi w:val="0"/>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1E04A1" w14:paraId="5817684C" w14:textId="77777777" w:rsidTr="00322575">
        <w:trPr>
          <w:tblCellSpacing w:w="0" w:type="dxa"/>
        </w:trPr>
        <w:tc>
          <w:tcPr>
            <w:tcW w:w="0" w:type="auto"/>
            <w:vAlign w:val="center"/>
            <w:hideMark/>
          </w:tcPr>
          <w:p w14:paraId="5F9E545D" w14:textId="77777777" w:rsidR="00D04C19" w:rsidRPr="001E04A1" w:rsidRDefault="00D04C19" w:rsidP="00322575">
            <w:pPr>
              <w:bidi w:val="0"/>
              <w:spacing w:after="0" w:line="240" w:lineRule="auto"/>
              <w:jc w:val="right"/>
              <w:rPr>
                <w:rFonts w:ascii="Times New Roman" w:eastAsia="Times New Roman" w:hAnsi="Times New Roman" w:cs="Times New Roman"/>
                <w:sz w:val="24"/>
                <w:szCs w:val="24"/>
              </w:rPr>
            </w:pPr>
          </w:p>
        </w:tc>
      </w:tr>
    </w:tbl>
    <w:p w14:paraId="150916C3" w14:textId="77777777" w:rsidR="00D04C19" w:rsidRPr="001E04A1" w:rsidRDefault="00D04C19" w:rsidP="00D04C19">
      <w:pPr>
        <w:bidi w:val="0"/>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1E04A1" w14:paraId="544647E9" w14:textId="77777777" w:rsidTr="00322575">
        <w:trPr>
          <w:tblCellSpacing w:w="0" w:type="dxa"/>
        </w:trPr>
        <w:tc>
          <w:tcPr>
            <w:tcW w:w="5000" w:type="pct"/>
            <w:shd w:val="clear" w:color="auto" w:fill="FFFFFF"/>
            <w:vAlign w:val="center"/>
            <w:hideMark/>
          </w:tcPr>
          <w:p w14:paraId="18BAE094" w14:textId="77777777" w:rsidR="00D04C19" w:rsidRPr="00404CF9" w:rsidRDefault="00D04C19" w:rsidP="00322575">
            <w:pPr>
              <w:bidi w:val="0"/>
              <w:spacing w:after="0" w:line="240" w:lineRule="auto"/>
              <w:rPr>
                <w:rFonts w:ascii="Times New Roman" w:eastAsia="Times New Roman" w:hAnsi="Times New Roman" w:cs="Times New Roman"/>
                <w:sz w:val="28"/>
                <w:szCs w:val="28"/>
              </w:rPr>
            </w:pPr>
            <w:bookmarkStart w:id="5" w:name="P014003"/>
            <w:bookmarkEnd w:id="5"/>
            <w:r>
              <w:rPr>
                <w:rFonts w:ascii="Times New Roman" w:eastAsia="Times New Roman" w:hAnsi="Times New Roman" w:cs="Times New Roman"/>
                <w:sz w:val="24"/>
                <w:szCs w:val="24"/>
              </w:rPr>
              <w:t xml:space="preserve">     </w:t>
            </w:r>
            <w:r w:rsidRPr="00404CF9">
              <w:rPr>
                <w:rFonts w:ascii="Times New Roman" w:eastAsia="Times New Roman" w:hAnsi="Times New Roman" w:cs="Times New Roman"/>
                <w:sz w:val="28"/>
                <w:szCs w:val="28"/>
              </w:rPr>
              <w:t xml:space="preserve">The NSAIDs, sometimes called the </w:t>
            </w:r>
            <w:r w:rsidRPr="00404CF9">
              <w:rPr>
                <w:rFonts w:ascii="Times New Roman" w:eastAsia="Times New Roman" w:hAnsi="Times New Roman" w:cs="Times New Roman"/>
                <w:i/>
                <w:iCs/>
                <w:sz w:val="28"/>
                <w:szCs w:val="28"/>
              </w:rPr>
              <w:t>aspirin-like drugs</w:t>
            </w:r>
            <w:r w:rsidRPr="00404CF9">
              <w:rPr>
                <w:rFonts w:ascii="Times New Roman" w:eastAsia="Times New Roman" w:hAnsi="Times New Roman" w:cs="Times New Roman"/>
                <w:sz w:val="28"/>
                <w:szCs w:val="28"/>
              </w:rPr>
              <w:t xml:space="preserve">, are among the most widely used </w:t>
            </w:r>
            <w:r>
              <w:rPr>
                <w:rFonts w:ascii="Times New Roman" w:eastAsia="Times New Roman" w:hAnsi="Times New Roman" w:cs="Times New Roman"/>
                <w:sz w:val="28"/>
                <w:szCs w:val="28"/>
              </w:rPr>
              <w:t>drugs</w:t>
            </w:r>
            <w:r w:rsidRPr="00404CF9">
              <w:rPr>
                <w:rFonts w:ascii="Times New Roman" w:eastAsia="Times New Roman" w:hAnsi="Times New Roman" w:cs="Times New Roman"/>
                <w:sz w:val="28"/>
                <w:szCs w:val="28"/>
              </w:rPr>
              <w:t xml:space="preserve">. They provide symptomatic relief from pain and swelling in chronic joint disease such as occurs in osteo- and rheumatoid- arthritis, and in more acute inflammatory conditions such as sports injuries, fractures, sprains and other soft tissue injuries. They also provide relief from post-operative, dental and menstrual pain, and from the pain of headaches and migraine. Virtually all NSAIDs, particularly the 'classic' NSAIDs, can have significant unwanted effects, especially in the elderly. Newer agents have fewer adverse actions. </w:t>
            </w:r>
          </w:p>
        </w:tc>
      </w:tr>
    </w:tbl>
    <w:p w14:paraId="27418DB0" w14:textId="77777777" w:rsidR="00D04C19" w:rsidRPr="001E04A1" w:rsidRDefault="00D04C19" w:rsidP="00D04C19">
      <w:pPr>
        <w:bidi w:val="0"/>
        <w:spacing w:after="0" w:line="240" w:lineRule="auto"/>
        <w:rPr>
          <w:rFonts w:ascii="Times New Roman" w:eastAsia="Times New Roman" w:hAnsi="Times New Roman" w:cs="Times New Roman"/>
          <w:vanish/>
          <w:sz w:val="24"/>
          <w:szCs w:val="24"/>
        </w:rPr>
      </w:pPr>
    </w:p>
    <w:p w14:paraId="18E55CD3" w14:textId="77777777" w:rsidR="00D04C19" w:rsidRDefault="00D04C19" w:rsidP="00D04C19">
      <w:pPr>
        <w:bidi w:val="0"/>
        <w:spacing w:after="0" w:line="240" w:lineRule="auto"/>
        <w:rPr>
          <w:rFonts w:ascii="Times New Roman" w:eastAsia="Times New Roman" w:hAnsi="Times New Roman" w:cs="Times New Roman"/>
          <w:sz w:val="24"/>
          <w:szCs w:val="24"/>
        </w:rPr>
      </w:pPr>
    </w:p>
    <w:p w14:paraId="3226D3DC" w14:textId="77777777" w:rsidR="00D04C19" w:rsidRPr="001E04A1" w:rsidRDefault="00D04C19" w:rsidP="00D04C19">
      <w:pPr>
        <w:bidi w:val="0"/>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1E04A1" w14:paraId="131E950D" w14:textId="77777777" w:rsidTr="00322575">
        <w:trPr>
          <w:tblCellSpacing w:w="0" w:type="dxa"/>
        </w:trPr>
        <w:tc>
          <w:tcPr>
            <w:tcW w:w="5000" w:type="pct"/>
            <w:shd w:val="clear" w:color="auto" w:fill="FFFFFF"/>
            <w:vAlign w:val="center"/>
            <w:hideMark/>
          </w:tcPr>
          <w:p w14:paraId="169A6429" w14:textId="77777777" w:rsidR="00D04C19" w:rsidRDefault="00D04C19" w:rsidP="00322575">
            <w:pPr>
              <w:bidi w:val="0"/>
              <w:spacing w:after="0" w:line="240" w:lineRule="auto"/>
              <w:rPr>
                <w:rFonts w:ascii="Times New Roman" w:eastAsia="Times New Roman" w:hAnsi="Times New Roman" w:cs="Times New Roman"/>
                <w:b/>
                <w:bCs/>
                <w:sz w:val="32"/>
                <w:szCs w:val="32"/>
              </w:rPr>
            </w:pPr>
            <w:bookmarkStart w:id="6" w:name="HC014003"/>
            <w:bookmarkEnd w:id="6"/>
          </w:p>
          <w:p w14:paraId="3C012614" w14:textId="77777777" w:rsidR="00D04C19" w:rsidRPr="005B1234" w:rsidRDefault="00D04C19" w:rsidP="00322575">
            <w:pPr>
              <w:bidi w:val="0"/>
              <w:spacing w:after="0" w:line="240" w:lineRule="auto"/>
              <w:rPr>
                <w:rFonts w:ascii="Times New Roman" w:eastAsia="Times New Roman" w:hAnsi="Times New Roman" w:cs="Times New Roman"/>
                <w:b/>
                <w:bCs/>
                <w:sz w:val="32"/>
                <w:szCs w:val="32"/>
              </w:rPr>
            </w:pPr>
            <w:r w:rsidRPr="005B1234">
              <w:rPr>
                <w:rFonts w:ascii="Times New Roman" w:eastAsia="Times New Roman" w:hAnsi="Times New Roman" w:cs="Times New Roman"/>
                <w:b/>
                <w:bCs/>
                <w:sz w:val="32"/>
                <w:szCs w:val="32"/>
              </w:rPr>
              <w:t>P</w:t>
            </w:r>
            <w:r>
              <w:rPr>
                <w:rFonts w:ascii="Times New Roman" w:eastAsia="Times New Roman" w:hAnsi="Times New Roman" w:cs="Times New Roman"/>
                <w:b/>
                <w:bCs/>
                <w:sz w:val="32"/>
                <w:szCs w:val="32"/>
              </w:rPr>
              <w:t>harmacological</w:t>
            </w:r>
            <w:r w:rsidRPr="005B1234">
              <w:rPr>
                <w:rFonts w:ascii="Times New Roman" w:eastAsia="Times New Roman" w:hAnsi="Times New Roman" w:cs="Times New Roman"/>
                <w:b/>
                <w:bCs/>
                <w:sz w:val="32"/>
                <w:szCs w:val="32"/>
              </w:rPr>
              <w:t xml:space="preserve"> A</w:t>
            </w:r>
            <w:r>
              <w:rPr>
                <w:rFonts w:ascii="Times New Roman" w:eastAsia="Times New Roman" w:hAnsi="Times New Roman" w:cs="Times New Roman"/>
                <w:b/>
                <w:bCs/>
                <w:sz w:val="32"/>
                <w:szCs w:val="32"/>
              </w:rPr>
              <w:t>ctions</w:t>
            </w:r>
            <w:r w:rsidRPr="005B1234">
              <w:rPr>
                <w:rFonts w:ascii="Times New Roman" w:eastAsia="Times New Roman" w:hAnsi="Times New Roman" w:cs="Times New Roman"/>
                <w:b/>
                <w:bCs/>
                <w:sz w:val="32"/>
                <w:szCs w:val="32"/>
              </w:rPr>
              <w:t xml:space="preserve"> </w:t>
            </w:r>
          </w:p>
        </w:tc>
      </w:tr>
    </w:tbl>
    <w:p w14:paraId="1748C7A7" w14:textId="77777777" w:rsidR="00D04C19" w:rsidRPr="001E04A1" w:rsidRDefault="00D04C19" w:rsidP="00D04C19">
      <w:pPr>
        <w:bidi w:val="0"/>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1E04A1" w14:paraId="0CBD1644" w14:textId="77777777" w:rsidTr="00322575">
        <w:trPr>
          <w:tblCellSpacing w:w="0" w:type="dxa"/>
        </w:trPr>
        <w:tc>
          <w:tcPr>
            <w:tcW w:w="0" w:type="auto"/>
            <w:vAlign w:val="center"/>
            <w:hideMark/>
          </w:tcPr>
          <w:p w14:paraId="5E20006C" w14:textId="77777777" w:rsidR="00D04C19" w:rsidRPr="001E04A1" w:rsidRDefault="00D04C19" w:rsidP="00322575">
            <w:pPr>
              <w:bidi w:val="0"/>
              <w:spacing w:after="0" w:line="240" w:lineRule="auto"/>
              <w:jc w:val="right"/>
              <w:rPr>
                <w:rFonts w:ascii="Times New Roman" w:eastAsia="Times New Roman" w:hAnsi="Times New Roman" w:cs="Times New Roman"/>
                <w:sz w:val="24"/>
                <w:szCs w:val="24"/>
              </w:rPr>
            </w:pPr>
          </w:p>
        </w:tc>
      </w:tr>
    </w:tbl>
    <w:p w14:paraId="4D0BD8D0" w14:textId="77777777" w:rsidR="00D04C19" w:rsidRPr="001E04A1" w:rsidRDefault="00D04C19" w:rsidP="00D04C19">
      <w:pPr>
        <w:bidi w:val="0"/>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5B1234" w14:paraId="681564A8" w14:textId="77777777" w:rsidTr="00322575">
        <w:trPr>
          <w:tblCellSpacing w:w="0" w:type="dxa"/>
        </w:trPr>
        <w:tc>
          <w:tcPr>
            <w:tcW w:w="5000" w:type="pct"/>
            <w:shd w:val="clear" w:color="auto" w:fill="FFFFFF"/>
            <w:vAlign w:val="center"/>
            <w:hideMark/>
          </w:tcPr>
          <w:p w14:paraId="5A89808C" w14:textId="77777777" w:rsidR="00D04C19" w:rsidRPr="005B1234" w:rsidRDefault="00D04C19" w:rsidP="00322575">
            <w:pPr>
              <w:bidi w:val="0"/>
              <w:spacing w:after="0" w:line="240" w:lineRule="auto"/>
              <w:rPr>
                <w:rFonts w:ascii="Times New Roman" w:eastAsia="Times New Roman" w:hAnsi="Times New Roman" w:cs="Times New Roman"/>
                <w:sz w:val="28"/>
                <w:szCs w:val="28"/>
              </w:rPr>
            </w:pPr>
            <w:bookmarkStart w:id="7" w:name="P014004"/>
            <w:bookmarkEnd w:id="7"/>
            <w:r w:rsidRPr="005B1234">
              <w:rPr>
                <w:rFonts w:ascii="Times New Roman" w:eastAsia="Times New Roman" w:hAnsi="Times New Roman" w:cs="Times New Roman"/>
                <w:sz w:val="28"/>
                <w:szCs w:val="28"/>
              </w:rPr>
              <w:t xml:space="preserve">     All the NSAIDs have actions very similar to those of acetylsalicylic acid. The three main therapeutic effects are: </w:t>
            </w:r>
          </w:p>
        </w:tc>
      </w:tr>
    </w:tbl>
    <w:p w14:paraId="17C36D28" w14:textId="77777777" w:rsidR="00D04C19" w:rsidRPr="005B1234"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5B1234" w14:paraId="7ACB7648" w14:textId="77777777" w:rsidTr="00322575">
        <w:trPr>
          <w:tblCellSpacing w:w="0" w:type="dxa"/>
        </w:trPr>
        <w:tc>
          <w:tcPr>
            <w:tcW w:w="0" w:type="auto"/>
            <w:vAlign w:val="center"/>
            <w:hideMark/>
          </w:tcPr>
          <w:p w14:paraId="3F3F4F21" w14:textId="77777777" w:rsidR="00D04C19" w:rsidRPr="005B1234" w:rsidRDefault="00D04C19" w:rsidP="00322575">
            <w:pPr>
              <w:bidi w:val="0"/>
              <w:spacing w:after="0" w:line="240" w:lineRule="auto"/>
              <w:jc w:val="right"/>
              <w:rPr>
                <w:rFonts w:ascii="Times New Roman" w:eastAsia="Times New Roman" w:hAnsi="Times New Roman" w:cs="Times New Roman"/>
                <w:sz w:val="28"/>
                <w:szCs w:val="28"/>
              </w:rPr>
            </w:pPr>
          </w:p>
        </w:tc>
      </w:tr>
    </w:tbl>
    <w:p w14:paraId="6A85AB6E" w14:textId="77777777" w:rsidR="00D04C19" w:rsidRPr="005B1234"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5B1234" w14:paraId="477243F0" w14:textId="77777777" w:rsidTr="00322575">
        <w:trPr>
          <w:tblCellSpacing w:w="0" w:type="dxa"/>
        </w:trPr>
        <w:tc>
          <w:tcPr>
            <w:tcW w:w="5000" w:type="pct"/>
            <w:shd w:val="clear" w:color="auto" w:fill="FFFFFF"/>
            <w:vAlign w:val="center"/>
            <w:hideMark/>
          </w:tcPr>
          <w:p w14:paraId="250E7DCB" w14:textId="77777777" w:rsidR="00D04C19" w:rsidRPr="005B1234" w:rsidRDefault="00D04C19" w:rsidP="00322575">
            <w:pPr>
              <w:numPr>
                <w:ilvl w:val="0"/>
                <w:numId w:val="1"/>
              </w:numPr>
              <w:bidi w:val="0"/>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w:t>
            </w:r>
            <w:r w:rsidRPr="005B1234">
              <w:rPr>
                <w:rFonts w:ascii="Times New Roman" w:eastAsia="Times New Roman" w:hAnsi="Times New Roman" w:cs="Times New Roman"/>
                <w:i/>
                <w:iCs/>
                <w:sz w:val="28"/>
                <w:szCs w:val="28"/>
              </w:rPr>
              <w:t>n anti-inflammatory effect</w:t>
            </w:r>
            <w:r w:rsidRPr="005B123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M</w:t>
            </w:r>
            <w:r w:rsidRPr="005B1234">
              <w:rPr>
                <w:rFonts w:ascii="Times New Roman" w:eastAsia="Times New Roman" w:hAnsi="Times New Roman" w:cs="Times New Roman"/>
                <w:sz w:val="28"/>
                <w:szCs w:val="28"/>
              </w:rPr>
              <w:t>odification of the inflammatory reaction</w:t>
            </w:r>
            <w:r>
              <w:rPr>
                <w:rFonts w:ascii="Times New Roman" w:eastAsia="Times New Roman" w:hAnsi="Times New Roman" w:cs="Times New Roman"/>
                <w:sz w:val="28"/>
                <w:szCs w:val="28"/>
              </w:rPr>
              <w:t>.</w:t>
            </w:r>
            <w:r w:rsidRPr="005B1234">
              <w:rPr>
                <w:rFonts w:ascii="Times New Roman" w:eastAsia="Times New Roman" w:hAnsi="Times New Roman" w:cs="Times New Roman"/>
                <w:sz w:val="28"/>
                <w:szCs w:val="28"/>
              </w:rPr>
              <w:t xml:space="preserve"> </w:t>
            </w:r>
          </w:p>
          <w:p w14:paraId="37FC9EA0" w14:textId="77777777" w:rsidR="00D04C19" w:rsidRPr="005B1234" w:rsidRDefault="00D04C19" w:rsidP="00322575">
            <w:pPr>
              <w:numPr>
                <w:ilvl w:val="0"/>
                <w:numId w:val="1"/>
              </w:numPr>
              <w:bidi w:val="0"/>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w:t>
            </w:r>
            <w:r w:rsidRPr="005B1234">
              <w:rPr>
                <w:rFonts w:ascii="Times New Roman" w:eastAsia="Times New Roman" w:hAnsi="Times New Roman" w:cs="Times New Roman"/>
                <w:i/>
                <w:iCs/>
                <w:sz w:val="28"/>
                <w:szCs w:val="28"/>
              </w:rPr>
              <w:t>n analgesic effect</w:t>
            </w:r>
            <w:r w:rsidRPr="005B123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R</w:t>
            </w:r>
            <w:r w:rsidRPr="005B1234">
              <w:rPr>
                <w:rFonts w:ascii="Times New Roman" w:eastAsia="Times New Roman" w:hAnsi="Times New Roman" w:cs="Times New Roman"/>
                <w:sz w:val="28"/>
                <w:szCs w:val="28"/>
              </w:rPr>
              <w:t>eduction of certain types of (especially inflammatory) pain</w:t>
            </w:r>
            <w:r>
              <w:rPr>
                <w:rFonts w:ascii="Times New Roman" w:eastAsia="Times New Roman" w:hAnsi="Times New Roman" w:cs="Times New Roman"/>
                <w:sz w:val="28"/>
                <w:szCs w:val="28"/>
              </w:rPr>
              <w:t>.</w:t>
            </w:r>
            <w:r w:rsidRPr="005B1234">
              <w:rPr>
                <w:rFonts w:ascii="Times New Roman" w:eastAsia="Times New Roman" w:hAnsi="Times New Roman" w:cs="Times New Roman"/>
                <w:sz w:val="28"/>
                <w:szCs w:val="28"/>
              </w:rPr>
              <w:t xml:space="preserve"> </w:t>
            </w:r>
          </w:p>
          <w:p w14:paraId="715E3DB5" w14:textId="77777777" w:rsidR="00D04C19" w:rsidRPr="005B1234" w:rsidRDefault="00D04C19" w:rsidP="00322575">
            <w:pPr>
              <w:numPr>
                <w:ilvl w:val="0"/>
                <w:numId w:val="1"/>
              </w:numPr>
              <w:bidi w:val="0"/>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w:t>
            </w:r>
            <w:r w:rsidRPr="005B1234">
              <w:rPr>
                <w:rFonts w:ascii="Times New Roman" w:eastAsia="Times New Roman" w:hAnsi="Times New Roman" w:cs="Times New Roman"/>
                <w:i/>
                <w:iCs/>
                <w:sz w:val="28"/>
                <w:szCs w:val="28"/>
              </w:rPr>
              <w:t>n antipyretic effect</w:t>
            </w:r>
            <w:r w:rsidRPr="005B1234">
              <w:rPr>
                <w:rFonts w:ascii="Times New Roman" w:eastAsia="Times New Roman" w:hAnsi="Times New Roman" w:cs="Times New Roman"/>
                <w:sz w:val="28"/>
                <w:szCs w:val="28"/>
              </w:rPr>
              <w:t xml:space="preserve">: </w:t>
            </w:r>
          </w:p>
        </w:tc>
      </w:tr>
    </w:tbl>
    <w:p w14:paraId="05A51958" w14:textId="77777777" w:rsidR="00D04C19" w:rsidRPr="001E04A1" w:rsidRDefault="00D04C19" w:rsidP="00D04C19">
      <w:pPr>
        <w:bidi w:val="0"/>
        <w:spacing w:after="0" w:line="240" w:lineRule="auto"/>
        <w:rPr>
          <w:rFonts w:ascii="Times New Roman" w:eastAsia="Times New Roman" w:hAnsi="Times New Roman" w:cs="Times New Roman"/>
          <w:vanish/>
          <w:sz w:val="24"/>
          <w:szCs w:val="24"/>
        </w:rPr>
      </w:pPr>
    </w:p>
    <w:p w14:paraId="29C9FF90" w14:textId="77777777" w:rsidR="00D04C19" w:rsidRPr="001E04A1" w:rsidRDefault="00D04C19" w:rsidP="00D04C19">
      <w:pPr>
        <w:bidi w:val="0"/>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5B1234" w14:paraId="450413FF" w14:textId="77777777" w:rsidTr="00322575">
        <w:trPr>
          <w:tblCellSpacing w:w="0" w:type="dxa"/>
        </w:trPr>
        <w:tc>
          <w:tcPr>
            <w:tcW w:w="5000" w:type="pct"/>
            <w:shd w:val="clear" w:color="auto" w:fill="FFFFFF"/>
            <w:vAlign w:val="center"/>
            <w:hideMark/>
          </w:tcPr>
          <w:p w14:paraId="455E12CD" w14:textId="77777777" w:rsidR="00D04C19" w:rsidRPr="005B1234" w:rsidRDefault="00D04C19" w:rsidP="00322575">
            <w:pPr>
              <w:bidi w:val="0"/>
              <w:spacing w:after="0" w:line="240" w:lineRule="auto"/>
              <w:rPr>
                <w:rFonts w:ascii="Times New Roman" w:eastAsia="Times New Roman" w:hAnsi="Times New Roman" w:cs="Times New Roman"/>
                <w:sz w:val="28"/>
                <w:szCs w:val="28"/>
              </w:rPr>
            </w:pPr>
            <w:bookmarkStart w:id="8" w:name="P014005"/>
            <w:bookmarkEnd w:id="8"/>
            <w:r w:rsidRPr="005B1234">
              <w:rPr>
                <w:rFonts w:ascii="Times New Roman" w:eastAsia="Times New Roman" w:hAnsi="Times New Roman" w:cs="Times New Roman"/>
                <w:sz w:val="28"/>
                <w:szCs w:val="28"/>
              </w:rPr>
              <w:t xml:space="preserve">In addition, all the NSAIDs share, to a greater or lesser degree, the same types of mechanism-based side effects. These include: </w:t>
            </w:r>
          </w:p>
        </w:tc>
      </w:tr>
    </w:tbl>
    <w:p w14:paraId="487FE917" w14:textId="77777777" w:rsidR="00D04C19" w:rsidRPr="005B1234" w:rsidRDefault="00D04C19" w:rsidP="00D04C19">
      <w:pPr>
        <w:bidi w:val="0"/>
        <w:spacing w:after="0" w:line="240" w:lineRule="auto"/>
        <w:rPr>
          <w:rFonts w:ascii="Times New Roman" w:eastAsia="Times New Roman" w:hAnsi="Times New Roman" w:cs="Times New Roman"/>
          <w:vanish/>
          <w:sz w:val="28"/>
          <w:szCs w:val="28"/>
        </w:rPr>
      </w:pPr>
    </w:p>
    <w:p w14:paraId="6E1DEDD2" w14:textId="77777777" w:rsidR="00D04C19" w:rsidRPr="005B1234"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5B1234" w14:paraId="378385C8" w14:textId="77777777" w:rsidTr="00322575">
        <w:trPr>
          <w:tblCellSpacing w:w="0" w:type="dxa"/>
        </w:trPr>
        <w:tc>
          <w:tcPr>
            <w:tcW w:w="5000" w:type="pct"/>
            <w:shd w:val="clear" w:color="auto" w:fill="FFFFFF"/>
            <w:vAlign w:val="center"/>
            <w:hideMark/>
          </w:tcPr>
          <w:p w14:paraId="0D3982A9" w14:textId="77777777" w:rsidR="00D04C19" w:rsidRPr="005B1234" w:rsidRDefault="00D04C19" w:rsidP="00322575">
            <w:pPr>
              <w:numPr>
                <w:ilvl w:val="0"/>
                <w:numId w:val="2"/>
              </w:numPr>
              <w:bidi w:val="0"/>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G</w:t>
            </w:r>
            <w:r w:rsidRPr="005B1234">
              <w:rPr>
                <w:rFonts w:ascii="Times New Roman" w:eastAsia="Times New Roman" w:hAnsi="Times New Roman" w:cs="Times New Roman"/>
                <w:i/>
                <w:iCs/>
                <w:sz w:val="28"/>
                <w:szCs w:val="28"/>
              </w:rPr>
              <w:t>astric irritation</w:t>
            </w:r>
            <w:r w:rsidRPr="005B1234">
              <w:rPr>
                <w:rFonts w:ascii="Times New Roman" w:eastAsia="Times New Roman" w:hAnsi="Times New Roman" w:cs="Times New Roman"/>
                <w:sz w:val="28"/>
                <w:szCs w:val="28"/>
              </w:rPr>
              <w:t xml:space="preserve">, which may range from simple discomfort to ulcer formation </w:t>
            </w:r>
          </w:p>
          <w:p w14:paraId="72563A20" w14:textId="77777777" w:rsidR="00D04C19" w:rsidRPr="005B1234" w:rsidRDefault="00D04C19" w:rsidP="00322575">
            <w:pPr>
              <w:numPr>
                <w:ilvl w:val="0"/>
                <w:numId w:val="2"/>
              </w:numPr>
              <w:bidi w:val="0"/>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w:t>
            </w:r>
            <w:r w:rsidRPr="005B1234">
              <w:rPr>
                <w:rFonts w:ascii="Times New Roman" w:eastAsia="Times New Roman" w:hAnsi="Times New Roman" w:cs="Times New Roman"/>
                <w:sz w:val="28"/>
                <w:szCs w:val="28"/>
              </w:rPr>
              <w:t xml:space="preserve">n effect on </w:t>
            </w:r>
            <w:r w:rsidRPr="005B1234">
              <w:rPr>
                <w:rFonts w:ascii="Times New Roman" w:eastAsia="Times New Roman" w:hAnsi="Times New Roman" w:cs="Times New Roman"/>
                <w:i/>
                <w:iCs/>
                <w:sz w:val="28"/>
                <w:szCs w:val="28"/>
              </w:rPr>
              <w:t>renal blood flow</w:t>
            </w:r>
            <w:r w:rsidRPr="005B1234">
              <w:rPr>
                <w:rFonts w:ascii="Times New Roman" w:eastAsia="Times New Roman" w:hAnsi="Times New Roman" w:cs="Times New Roman"/>
                <w:sz w:val="28"/>
                <w:szCs w:val="28"/>
              </w:rPr>
              <w:t xml:space="preserve"> in the compromised kidney </w:t>
            </w:r>
          </w:p>
          <w:p w14:paraId="7100C852" w14:textId="77777777" w:rsidR="00D04C19" w:rsidRPr="005B1234" w:rsidRDefault="00D04C19" w:rsidP="00322575">
            <w:pPr>
              <w:numPr>
                <w:ilvl w:val="0"/>
                <w:numId w:val="2"/>
              </w:numPr>
              <w:bidi w:val="0"/>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w:t>
            </w:r>
            <w:r w:rsidRPr="005B1234">
              <w:rPr>
                <w:rFonts w:ascii="Times New Roman" w:eastAsia="Times New Roman" w:hAnsi="Times New Roman" w:cs="Times New Roman"/>
                <w:sz w:val="28"/>
                <w:szCs w:val="28"/>
              </w:rPr>
              <w:t xml:space="preserve"> tendency to prolong bleeding through inhibition of </w:t>
            </w:r>
            <w:r w:rsidRPr="005B1234">
              <w:rPr>
                <w:rFonts w:ascii="Times New Roman" w:eastAsia="Times New Roman" w:hAnsi="Times New Roman" w:cs="Times New Roman"/>
                <w:i/>
                <w:iCs/>
                <w:sz w:val="28"/>
                <w:szCs w:val="28"/>
              </w:rPr>
              <w:t>platelet function</w:t>
            </w:r>
            <w:r w:rsidRPr="005B1234">
              <w:rPr>
                <w:rFonts w:ascii="Times New Roman" w:eastAsia="Times New Roman" w:hAnsi="Times New Roman" w:cs="Times New Roman"/>
                <w:sz w:val="28"/>
                <w:szCs w:val="28"/>
              </w:rPr>
              <w:t xml:space="preserve"> </w:t>
            </w:r>
          </w:p>
          <w:p w14:paraId="4611E4CE" w14:textId="77777777" w:rsidR="00D04C19" w:rsidRPr="005B1234" w:rsidRDefault="00D04C19" w:rsidP="00322575">
            <w:pPr>
              <w:numPr>
                <w:ilvl w:val="0"/>
                <w:numId w:val="2"/>
              </w:numPr>
              <w:bidi w:val="0"/>
              <w:spacing w:before="100" w:beforeAutospacing="1" w:after="100" w:afterAutospacing="1" w:line="240" w:lineRule="auto"/>
              <w:rPr>
                <w:rFonts w:ascii="Times New Roman" w:eastAsia="Times New Roman" w:hAnsi="Times New Roman" w:cs="Times New Roman"/>
                <w:sz w:val="28"/>
                <w:szCs w:val="28"/>
              </w:rPr>
            </w:pPr>
            <w:r w:rsidRPr="00E61D1A">
              <w:rPr>
                <w:rFonts w:ascii="Times New Roman" w:eastAsia="Times New Roman" w:hAnsi="Times New Roman" w:cs="Times New Roman"/>
                <w:b/>
                <w:bCs/>
                <w:sz w:val="28"/>
                <w:szCs w:val="28"/>
              </w:rPr>
              <w:t>Controversially</w:t>
            </w:r>
            <w:r w:rsidRPr="005B1234">
              <w:rPr>
                <w:rFonts w:ascii="Times New Roman" w:eastAsia="Times New Roman" w:hAnsi="Times New Roman" w:cs="Times New Roman"/>
                <w:sz w:val="28"/>
                <w:szCs w:val="28"/>
              </w:rPr>
              <w:t>, it is argued that they may also all-but especially COX-2 selective drugs-increase the likelihood of thrombotic events such as myocardial infarction by inhibiting prostaglandin (PG) I</w:t>
            </w:r>
            <w:r w:rsidRPr="005B1234">
              <w:rPr>
                <w:rFonts w:ascii="Times New Roman" w:eastAsia="Times New Roman" w:hAnsi="Times New Roman" w:cs="Times New Roman"/>
                <w:sz w:val="28"/>
                <w:szCs w:val="28"/>
                <w:vertAlign w:val="subscript"/>
              </w:rPr>
              <w:t>2</w:t>
            </w:r>
            <w:r w:rsidRPr="005B1234">
              <w:rPr>
                <w:rFonts w:ascii="Times New Roman" w:eastAsia="Times New Roman" w:hAnsi="Times New Roman" w:cs="Times New Roman"/>
                <w:sz w:val="28"/>
                <w:szCs w:val="28"/>
              </w:rPr>
              <w:t xml:space="preserve"> synthesis. </w:t>
            </w:r>
          </w:p>
        </w:tc>
      </w:tr>
    </w:tbl>
    <w:p w14:paraId="4BB0266B" w14:textId="77777777" w:rsidR="00D04C19" w:rsidRPr="001E04A1" w:rsidRDefault="00D04C19" w:rsidP="00D04C19">
      <w:pPr>
        <w:bidi w:val="0"/>
        <w:spacing w:after="0" w:line="240" w:lineRule="auto"/>
        <w:rPr>
          <w:rFonts w:ascii="Times New Roman" w:eastAsia="Times New Roman" w:hAnsi="Times New Roman" w:cs="Times New Roman"/>
          <w:vanish/>
          <w:sz w:val="24"/>
          <w:szCs w:val="24"/>
        </w:rPr>
      </w:pPr>
    </w:p>
    <w:p w14:paraId="3FBEABC4" w14:textId="77777777" w:rsidR="00D04C19" w:rsidRPr="001E04A1" w:rsidRDefault="00D04C19" w:rsidP="00D04C19">
      <w:pPr>
        <w:bidi w:val="0"/>
        <w:spacing w:after="0" w:line="240" w:lineRule="auto"/>
        <w:rPr>
          <w:rFonts w:ascii="Times New Roman" w:eastAsia="Times New Roman" w:hAnsi="Times New Roman" w:cs="Times New Roman"/>
          <w:vanish/>
          <w:sz w:val="24"/>
          <w:szCs w:val="24"/>
        </w:rPr>
      </w:pPr>
    </w:p>
    <w:p w14:paraId="10D05054" w14:textId="77777777" w:rsidR="00D04C19" w:rsidRPr="00DC3772" w:rsidRDefault="00D04C19" w:rsidP="00D04C19">
      <w:pPr>
        <w:bidi w:val="0"/>
        <w:spacing w:after="0" w:line="240" w:lineRule="auto"/>
        <w:rPr>
          <w:rFonts w:ascii="Times New Roman" w:eastAsia="Times New Roman" w:hAnsi="Times New Roman" w:cs="Times New Roman"/>
          <w:vanish/>
          <w:sz w:val="28"/>
          <w:szCs w:val="28"/>
        </w:rPr>
      </w:pPr>
    </w:p>
    <w:p w14:paraId="22A65CFE" w14:textId="77777777" w:rsidR="00D04C19" w:rsidRPr="00DC3772"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1E04A1" w14:paraId="306446EE" w14:textId="77777777" w:rsidTr="00322575">
        <w:trPr>
          <w:tblCellSpacing w:w="0" w:type="dxa"/>
        </w:trPr>
        <w:tc>
          <w:tcPr>
            <w:tcW w:w="5000" w:type="pct"/>
            <w:shd w:val="clear" w:color="auto" w:fill="FFFFFF"/>
            <w:vAlign w:val="center"/>
            <w:hideMark/>
          </w:tcPr>
          <w:p w14:paraId="634A31C5" w14:textId="77777777" w:rsidR="00D04C19" w:rsidRPr="001E04A1" w:rsidRDefault="00D04C19" w:rsidP="00322575">
            <w:pPr>
              <w:bidi w:val="0"/>
              <w:spacing w:after="0" w:line="240" w:lineRule="auto"/>
              <w:rPr>
                <w:rFonts w:ascii="Times New Roman" w:eastAsia="Times New Roman" w:hAnsi="Times New Roman" w:cs="Times New Roman"/>
                <w:sz w:val="24"/>
                <w:szCs w:val="24"/>
              </w:rPr>
            </w:pPr>
            <w:bookmarkStart w:id="9" w:name="PB14004"/>
            <w:bookmarkEnd w:id="9"/>
          </w:p>
        </w:tc>
      </w:tr>
    </w:tbl>
    <w:p w14:paraId="1201F5AD" w14:textId="77777777" w:rsidR="00D04C19" w:rsidRPr="001E04A1" w:rsidRDefault="00D04C19" w:rsidP="00D04C19">
      <w:pPr>
        <w:bidi w:val="0"/>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1E04A1" w14:paraId="1412416A" w14:textId="77777777" w:rsidTr="00322575">
        <w:trPr>
          <w:tblCellSpacing w:w="0" w:type="dxa"/>
        </w:trPr>
        <w:tc>
          <w:tcPr>
            <w:tcW w:w="5000" w:type="pct"/>
            <w:shd w:val="clear" w:color="auto" w:fill="FFFFFF"/>
            <w:vAlign w:val="center"/>
            <w:hideMark/>
          </w:tcPr>
          <w:p w14:paraId="703A9FD2" w14:textId="77777777" w:rsidR="00D04C19" w:rsidRPr="005172F6" w:rsidRDefault="00D04C19" w:rsidP="00322575">
            <w:pPr>
              <w:bidi w:val="0"/>
              <w:spacing w:after="0" w:line="240" w:lineRule="auto"/>
              <w:rPr>
                <w:rFonts w:ascii="Times New Roman" w:eastAsia="Times New Roman" w:hAnsi="Times New Roman" w:cs="Times New Roman"/>
                <w:sz w:val="28"/>
                <w:szCs w:val="28"/>
              </w:rPr>
            </w:pPr>
            <w:bookmarkStart w:id="10" w:name="P014007"/>
            <w:bookmarkEnd w:id="10"/>
            <w:r>
              <w:rPr>
                <w:rFonts w:ascii="Times New Roman" w:eastAsia="Times New Roman" w:hAnsi="Times New Roman" w:cs="Times New Roman"/>
                <w:sz w:val="28"/>
                <w:szCs w:val="28"/>
              </w:rPr>
              <w:t xml:space="preserve">     </w:t>
            </w:r>
            <w:r w:rsidRPr="005172F6">
              <w:rPr>
                <w:rFonts w:ascii="Times New Roman" w:eastAsia="Times New Roman" w:hAnsi="Times New Roman" w:cs="Times New Roman"/>
                <w:sz w:val="28"/>
                <w:szCs w:val="28"/>
              </w:rPr>
              <w:t xml:space="preserve">While there are differences between individual drugs, all these effects are generally thought to be related to the primary action of the drugs-inhibition of the </w:t>
            </w:r>
            <w:r w:rsidRPr="005172F6">
              <w:rPr>
                <w:rFonts w:ascii="Times New Roman" w:eastAsia="Times New Roman" w:hAnsi="Times New Roman" w:cs="Times New Roman"/>
                <w:i/>
                <w:iCs/>
                <w:sz w:val="28"/>
                <w:szCs w:val="28"/>
              </w:rPr>
              <w:t>fatty acid COX</w:t>
            </w:r>
            <w:r w:rsidRPr="005172F6">
              <w:rPr>
                <w:rFonts w:ascii="Times New Roman" w:eastAsia="Times New Roman" w:hAnsi="Times New Roman" w:cs="Times New Roman"/>
                <w:sz w:val="28"/>
                <w:szCs w:val="28"/>
              </w:rPr>
              <w:t xml:space="preserve"> enzyme, and thus inhibition of the production of prostaglandins </w:t>
            </w:r>
            <w:r>
              <w:rPr>
                <w:rFonts w:ascii="Times New Roman" w:eastAsia="Times New Roman" w:hAnsi="Times New Roman" w:cs="Times New Roman"/>
                <w:sz w:val="28"/>
                <w:szCs w:val="28"/>
              </w:rPr>
              <w:t xml:space="preserve">(PGs) </w:t>
            </w:r>
            <w:r w:rsidRPr="005172F6">
              <w:rPr>
                <w:rFonts w:ascii="Times New Roman" w:eastAsia="Times New Roman" w:hAnsi="Times New Roman" w:cs="Times New Roman"/>
                <w:sz w:val="28"/>
                <w:szCs w:val="28"/>
              </w:rPr>
              <w:t>and thromboxanes</w:t>
            </w:r>
            <w:r>
              <w:rPr>
                <w:rFonts w:ascii="Times New Roman" w:eastAsia="Times New Roman" w:hAnsi="Times New Roman" w:cs="Times New Roman"/>
                <w:sz w:val="28"/>
                <w:szCs w:val="28"/>
              </w:rPr>
              <w:t xml:space="preserve"> (TXs)</w:t>
            </w:r>
            <w:r w:rsidRPr="005172F6">
              <w:rPr>
                <w:rFonts w:ascii="Times New Roman" w:eastAsia="Times New Roman" w:hAnsi="Times New Roman" w:cs="Times New Roman"/>
                <w:sz w:val="28"/>
                <w:szCs w:val="28"/>
              </w:rPr>
              <w:t xml:space="preserve">. There are three known isoforms-COX-1, COX-2 and COX-3. While </w:t>
            </w:r>
            <w:r>
              <w:rPr>
                <w:rFonts w:ascii="Times New Roman" w:eastAsia="Times New Roman" w:hAnsi="Times New Roman" w:cs="Times New Roman"/>
                <w:sz w:val="28"/>
                <w:szCs w:val="28"/>
              </w:rPr>
              <w:t xml:space="preserve">the first two isoforms </w:t>
            </w:r>
            <w:r w:rsidRPr="005172F6">
              <w:rPr>
                <w:rFonts w:ascii="Times New Roman" w:eastAsia="Times New Roman" w:hAnsi="Times New Roman" w:cs="Times New Roman"/>
                <w:sz w:val="28"/>
                <w:szCs w:val="28"/>
              </w:rPr>
              <w:t>are closely related (&gt; 60</w:t>
            </w:r>
            <w:r>
              <w:rPr>
                <w:rFonts w:ascii="Times New Roman" w:eastAsia="Times New Roman" w:hAnsi="Times New Roman" w:cs="Times New Roman"/>
                <w:sz w:val="28"/>
                <w:szCs w:val="28"/>
              </w:rPr>
              <w:t>% sequence identity) and catalyz</w:t>
            </w:r>
            <w:r w:rsidRPr="005172F6">
              <w:rPr>
                <w:rFonts w:ascii="Times New Roman" w:eastAsia="Times New Roman" w:hAnsi="Times New Roman" w:cs="Times New Roman"/>
                <w:sz w:val="28"/>
                <w:szCs w:val="28"/>
              </w:rPr>
              <w:t xml:space="preserve">e the same reaction, it is clear that there are important differences between the expression and role of these two isoforms. COX-1 is a constitutive enzyme expressed in most tissues, including blood platelets. It has a 'housekeeping' role in the body, being involved in tissue homeostasis, and </w:t>
            </w:r>
            <w:r w:rsidRPr="005172F6">
              <w:rPr>
                <w:rFonts w:ascii="Times New Roman" w:eastAsia="Times New Roman" w:hAnsi="Times New Roman" w:cs="Times New Roman"/>
                <w:sz w:val="28"/>
                <w:szCs w:val="28"/>
              </w:rPr>
              <w:lastRenderedPageBreak/>
              <w:t>is responsible for the production of prostaglandins involved in, for example, gastric cytoprotection, platelet aggregation, renal blood flow auto</w:t>
            </w:r>
            <w:r>
              <w:rPr>
                <w:rFonts w:ascii="Times New Roman" w:eastAsia="Times New Roman" w:hAnsi="Times New Roman" w:cs="Times New Roman"/>
                <w:sz w:val="28"/>
                <w:szCs w:val="28"/>
              </w:rPr>
              <w:t>-</w:t>
            </w:r>
            <w:r w:rsidRPr="005172F6">
              <w:rPr>
                <w:rFonts w:ascii="Times New Roman" w:eastAsia="Times New Roman" w:hAnsi="Times New Roman" w:cs="Times New Roman"/>
                <w:sz w:val="28"/>
                <w:szCs w:val="28"/>
              </w:rPr>
              <w:t xml:space="preserve">regulation and the initiation of parturition. </w:t>
            </w:r>
          </w:p>
        </w:tc>
      </w:tr>
    </w:tbl>
    <w:p w14:paraId="1B643862" w14:textId="77777777" w:rsidR="00D04C19" w:rsidRPr="001E04A1" w:rsidRDefault="00D04C19" w:rsidP="00D04C19">
      <w:pPr>
        <w:bidi w:val="0"/>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1E04A1" w14:paraId="4AF668DC" w14:textId="77777777" w:rsidTr="00322575">
        <w:trPr>
          <w:tblCellSpacing w:w="0" w:type="dxa"/>
        </w:trPr>
        <w:tc>
          <w:tcPr>
            <w:tcW w:w="0" w:type="auto"/>
            <w:vAlign w:val="center"/>
            <w:hideMark/>
          </w:tcPr>
          <w:p w14:paraId="6ED3B5E8" w14:textId="77777777" w:rsidR="00D04C19" w:rsidRPr="001E04A1" w:rsidRDefault="00D04C19" w:rsidP="00322575">
            <w:pPr>
              <w:bidi w:val="0"/>
              <w:spacing w:after="0" w:line="240" w:lineRule="auto"/>
              <w:jc w:val="right"/>
              <w:rPr>
                <w:rFonts w:ascii="Times New Roman" w:eastAsia="Times New Roman" w:hAnsi="Times New Roman" w:cs="Times New Roman"/>
                <w:sz w:val="24"/>
                <w:szCs w:val="24"/>
              </w:rPr>
            </w:pPr>
          </w:p>
        </w:tc>
      </w:tr>
    </w:tbl>
    <w:p w14:paraId="6A21A932" w14:textId="77777777" w:rsidR="00D04C19" w:rsidRPr="001E04A1" w:rsidRDefault="00D04C19" w:rsidP="00D04C19">
      <w:pPr>
        <w:bidi w:val="0"/>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3CE17375" w14:textId="77777777" w:rsidTr="00322575">
        <w:trPr>
          <w:tblCellSpacing w:w="0" w:type="dxa"/>
        </w:trPr>
        <w:tc>
          <w:tcPr>
            <w:tcW w:w="5000" w:type="pct"/>
            <w:shd w:val="clear" w:color="auto" w:fill="FFFFFF"/>
            <w:vAlign w:val="center"/>
            <w:hideMark/>
          </w:tcPr>
          <w:p w14:paraId="2864C4DF"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bookmarkStart w:id="11" w:name="P014008"/>
            <w:bookmarkEnd w:id="11"/>
            <w:r w:rsidRPr="008453BC">
              <w:rPr>
                <w:rFonts w:ascii="Times New Roman" w:eastAsia="Times New Roman" w:hAnsi="Times New Roman" w:cs="Times New Roman"/>
                <w:sz w:val="28"/>
                <w:szCs w:val="28"/>
              </w:rPr>
              <w:t xml:space="preserve">In contrast, COX-2 is induced in inflammatory cells when they are activated, and the primary inflammatory cytokines-interleukin (IL)-1 and tumour necrosis factor (TNF)-α are important in this regard. Thus the COX-2 isoform is responsible for the production of the prostanoid mediators of inflammation, although there are some significant exceptions. </w:t>
            </w:r>
            <w:r w:rsidRPr="00DD3E87">
              <w:rPr>
                <w:rFonts w:ascii="Times New Roman" w:eastAsia="Times New Roman" w:hAnsi="Times New Roman" w:cs="Times New Roman"/>
                <w:b/>
                <w:bCs/>
                <w:i/>
                <w:iCs/>
                <w:sz w:val="28"/>
                <w:szCs w:val="28"/>
              </w:rPr>
              <w:t>For example, there is a considerable pool of 'constitutive' COX-2 present in the central nervous system (CNS) and some other tissues, although its function is not yet completely clear. ??? others</w:t>
            </w:r>
          </w:p>
        </w:tc>
      </w:tr>
    </w:tbl>
    <w:p w14:paraId="30171E2E"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4472" w:type="pct"/>
        <w:tblCellSpacing w:w="0" w:type="dxa"/>
        <w:tblCellMar>
          <w:top w:w="15" w:type="dxa"/>
          <w:left w:w="15" w:type="dxa"/>
          <w:bottom w:w="15" w:type="dxa"/>
          <w:right w:w="15" w:type="dxa"/>
        </w:tblCellMar>
        <w:tblLook w:val="04A0" w:firstRow="1" w:lastRow="0" w:firstColumn="1" w:lastColumn="0" w:noHBand="0" w:noVBand="1"/>
      </w:tblPr>
      <w:tblGrid>
        <w:gridCol w:w="7429"/>
      </w:tblGrid>
      <w:tr w:rsidR="00D04C19" w:rsidRPr="008453BC" w14:paraId="13365943" w14:textId="77777777" w:rsidTr="00322575">
        <w:trPr>
          <w:tblCellSpacing w:w="0" w:type="dxa"/>
        </w:trPr>
        <w:tc>
          <w:tcPr>
            <w:tcW w:w="5000" w:type="pct"/>
            <w:vAlign w:val="center"/>
            <w:hideMark/>
          </w:tcPr>
          <w:p w14:paraId="01ED99EA" w14:textId="77777777" w:rsidR="00D04C19" w:rsidRPr="004963E5" w:rsidRDefault="00D04C19" w:rsidP="00322575">
            <w:pPr>
              <w:bidi w:val="0"/>
              <w:spacing w:after="0" w:line="240" w:lineRule="auto"/>
              <w:rPr>
                <w:rFonts w:ascii="Times New Roman" w:eastAsia="Times New Roman" w:hAnsi="Times New Roman" w:cs="Times New Roman"/>
                <w:b/>
                <w:bCs/>
                <w:sz w:val="28"/>
                <w:szCs w:val="28"/>
              </w:rPr>
            </w:pPr>
          </w:p>
        </w:tc>
      </w:tr>
    </w:tbl>
    <w:p w14:paraId="270B1C1C"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0" w:type="auto"/>
        <w:jc w:val="center"/>
        <w:tblCellSpacing w:w="0" w:type="dxa"/>
        <w:tblCellMar>
          <w:top w:w="15" w:type="dxa"/>
          <w:left w:w="15" w:type="dxa"/>
          <w:bottom w:w="15" w:type="dxa"/>
          <w:right w:w="15" w:type="dxa"/>
        </w:tblCellMar>
        <w:tblLook w:val="04A0" w:firstRow="1" w:lastRow="0" w:firstColumn="1" w:lastColumn="0" w:noHBand="0" w:noVBand="1"/>
      </w:tblPr>
      <w:tblGrid>
        <w:gridCol w:w="36"/>
      </w:tblGrid>
      <w:tr w:rsidR="00D04C19" w:rsidRPr="008453BC" w14:paraId="36E762B6" w14:textId="77777777" w:rsidTr="00322575">
        <w:trPr>
          <w:tblCellSpacing w:w="0" w:type="dxa"/>
          <w:jc w:val="center"/>
        </w:trPr>
        <w:tc>
          <w:tcPr>
            <w:tcW w:w="0" w:type="auto"/>
            <w:vAlign w:val="center"/>
            <w:hideMark/>
          </w:tcPr>
          <w:p w14:paraId="70423490" w14:textId="77777777" w:rsidR="00D04C19" w:rsidRPr="008453BC" w:rsidRDefault="00D04C19" w:rsidP="00322575">
            <w:pPr>
              <w:bidi w:val="0"/>
              <w:spacing w:after="0" w:line="240" w:lineRule="auto"/>
              <w:jc w:val="right"/>
              <w:rPr>
                <w:rFonts w:ascii="Times New Roman" w:eastAsia="Times New Roman" w:hAnsi="Times New Roman" w:cs="Times New Roman"/>
                <w:sz w:val="28"/>
                <w:szCs w:val="28"/>
              </w:rPr>
            </w:pPr>
          </w:p>
        </w:tc>
      </w:tr>
    </w:tbl>
    <w:p w14:paraId="65C2B742"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bookmarkStart w:id="12" w:name="T014002.50"/>
      <w:bookmarkEnd w:id="12"/>
    </w:p>
    <w:p w14:paraId="79FD4254"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6A2F4568" w14:textId="77777777" w:rsidTr="00322575">
        <w:trPr>
          <w:tblCellSpacing w:w="0" w:type="dxa"/>
        </w:trPr>
        <w:tc>
          <w:tcPr>
            <w:tcW w:w="5000" w:type="pct"/>
            <w:shd w:val="clear" w:color="auto" w:fill="FFFFFF"/>
            <w:vAlign w:val="center"/>
            <w:hideMark/>
          </w:tcPr>
          <w:p w14:paraId="03E68B2D" w14:textId="77777777" w:rsidR="00D04C19" w:rsidRDefault="00D04C19" w:rsidP="00322575">
            <w:pPr>
              <w:bidi w:val="0"/>
              <w:spacing w:after="0" w:line="240" w:lineRule="auto"/>
              <w:rPr>
                <w:rFonts w:ascii="Times New Roman" w:eastAsia="Times New Roman" w:hAnsi="Times New Roman" w:cs="Times New Roman"/>
                <w:sz w:val="28"/>
                <w:szCs w:val="28"/>
              </w:rPr>
            </w:pPr>
            <w:bookmarkStart w:id="13" w:name="P014009"/>
            <w:bookmarkEnd w:id="13"/>
            <w:r>
              <w:rPr>
                <w:rFonts w:ascii="Times New Roman" w:eastAsia="Times New Roman" w:hAnsi="Times New Roman" w:cs="Times New Roman"/>
                <w:sz w:val="28"/>
                <w:szCs w:val="28"/>
              </w:rPr>
              <w:t xml:space="preserve">     </w:t>
            </w:r>
            <w:r w:rsidRPr="008453BC">
              <w:rPr>
                <w:rFonts w:ascii="Times New Roman" w:eastAsia="Times New Roman" w:hAnsi="Times New Roman" w:cs="Times New Roman"/>
                <w:sz w:val="28"/>
                <w:szCs w:val="28"/>
              </w:rPr>
              <w:t>Most 'traditional' NSAIDs are inhibitors of both isoenzymes, although they vary in the degree to which they inhibit each isoform. It is believed that the anti-inflammatory action (and probably most analgesic actions) of the NSAIDs is related to their inhibition of COX-2, while their unwanted effects-particularly those affecting the gastrointestinal tract-are largely a result of their inhibition of COX-1. Compounds with a selective inhibitory action on COX-2 are now in clinical use, but expectations that these inhibitors would transform the treatment of inflammatory conditions have received a setback because of an increase in</w:t>
            </w:r>
            <w:r>
              <w:rPr>
                <w:rFonts w:ascii="Times New Roman" w:eastAsia="Times New Roman" w:hAnsi="Times New Roman" w:cs="Times New Roman"/>
                <w:sz w:val="28"/>
                <w:szCs w:val="28"/>
              </w:rPr>
              <w:t xml:space="preserve"> CV risk. </w:t>
            </w:r>
          </w:p>
          <w:p w14:paraId="3E75FE29" w14:textId="77777777" w:rsidR="00D04C19" w:rsidRDefault="00D04C19" w:rsidP="00322575">
            <w:pPr>
              <w:bidi w:val="0"/>
              <w:spacing w:after="0" w:line="240" w:lineRule="auto"/>
              <w:rPr>
                <w:rFonts w:ascii="Times New Roman" w:eastAsia="Times New Roman" w:hAnsi="Times New Roman" w:cs="Times New Roman"/>
                <w:b/>
                <w:bCs/>
                <w:sz w:val="28"/>
                <w:szCs w:val="28"/>
              </w:rPr>
            </w:pPr>
          </w:p>
          <w:p w14:paraId="4FA4494E" w14:textId="77777777" w:rsidR="00D04C19" w:rsidRDefault="00D04C19" w:rsidP="00D04C19">
            <w:pPr>
              <w:bidi w:val="0"/>
              <w:spacing w:after="0" w:line="240" w:lineRule="auto"/>
              <w:rPr>
                <w:rFonts w:ascii="Times New Roman" w:eastAsia="Times New Roman" w:hAnsi="Times New Roman" w:cs="Times New Roman"/>
                <w:b/>
                <w:bCs/>
                <w:sz w:val="28"/>
                <w:szCs w:val="28"/>
              </w:rPr>
            </w:pPr>
          </w:p>
          <w:p w14:paraId="6C9D0A14" w14:textId="77777777" w:rsidR="00D04C19" w:rsidRDefault="00D04C19" w:rsidP="00D04C19">
            <w:pPr>
              <w:bidi w:val="0"/>
              <w:spacing w:after="0" w:line="240" w:lineRule="auto"/>
              <w:rPr>
                <w:rFonts w:ascii="Times New Roman" w:eastAsia="Times New Roman" w:hAnsi="Times New Roman" w:cs="Times New Roman"/>
                <w:b/>
                <w:bCs/>
                <w:sz w:val="28"/>
                <w:szCs w:val="28"/>
              </w:rPr>
            </w:pPr>
          </w:p>
          <w:p w14:paraId="5F988BD0" w14:textId="77777777" w:rsidR="00D04C19" w:rsidRDefault="00D04C19" w:rsidP="00D04C19">
            <w:pPr>
              <w:bidi w:val="0"/>
              <w:spacing w:after="0" w:line="240" w:lineRule="auto"/>
              <w:rPr>
                <w:rFonts w:ascii="Times New Roman" w:eastAsia="Times New Roman" w:hAnsi="Times New Roman" w:cs="Times New Roman"/>
                <w:b/>
                <w:bCs/>
                <w:sz w:val="28"/>
                <w:szCs w:val="28"/>
              </w:rPr>
            </w:pPr>
          </w:p>
          <w:p w14:paraId="7A388FCA" w14:textId="77777777" w:rsidR="00D04C19" w:rsidRDefault="00D04C19" w:rsidP="00D04C19">
            <w:pPr>
              <w:bidi w:val="0"/>
              <w:spacing w:after="0" w:line="240" w:lineRule="auto"/>
              <w:rPr>
                <w:rFonts w:ascii="Times New Roman" w:eastAsia="Times New Roman" w:hAnsi="Times New Roman" w:cs="Times New Roman"/>
                <w:b/>
                <w:bCs/>
                <w:sz w:val="28"/>
                <w:szCs w:val="28"/>
              </w:rPr>
            </w:pPr>
          </w:p>
          <w:p w14:paraId="66F1216E" w14:textId="77777777" w:rsidR="00D04C19" w:rsidRDefault="00D04C19" w:rsidP="00D04C19">
            <w:pPr>
              <w:bidi w:val="0"/>
              <w:spacing w:after="0" w:line="240" w:lineRule="auto"/>
              <w:rPr>
                <w:rFonts w:ascii="Times New Roman" w:eastAsia="Times New Roman" w:hAnsi="Times New Roman" w:cs="Times New Roman"/>
                <w:b/>
                <w:bCs/>
                <w:sz w:val="28"/>
                <w:szCs w:val="28"/>
              </w:rPr>
            </w:pPr>
          </w:p>
          <w:p w14:paraId="4B9C6C46" w14:textId="77777777" w:rsidR="00D04C19" w:rsidRDefault="00D04C19" w:rsidP="00D04C19">
            <w:pPr>
              <w:bidi w:val="0"/>
              <w:spacing w:after="0" w:line="240" w:lineRule="auto"/>
              <w:rPr>
                <w:rFonts w:ascii="Times New Roman" w:eastAsia="Times New Roman" w:hAnsi="Times New Roman" w:cs="Times New Roman"/>
                <w:b/>
                <w:bCs/>
                <w:sz w:val="28"/>
                <w:szCs w:val="28"/>
              </w:rPr>
            </w:pPr>
          </w:p>
          <w:p w14:paraId="4AF2A82C" w14:textId="77777777" w:rsidR="00D04C19" w:rsidRDefault="00D04C19" w:rsidP="00D04C19">
            <w:pPr>
              <w:bidi w:val="0"/>
              <w:spacing w:after="0" w:line="240" w:lineRule="auto"/>
              <w:rPr>
                <w:rFonts w:ascii="Times New Roman" w:eastAsia="Times New Roman" w:hAnsi="Times New Roman" w:cs="Times New Roman"/>
                <w:b/>
                <w:bCs/>
                <w:sz w:val="28"/>
                <w:szCs w:val="28"/>
              </w:rPr>
            </w:pPr>
          </w:p>
          <w:p w14:paraId="5A2A8BA8" w14:textId="77777777" w:rsidR="00D04C19" w:rsidRDefault="00D04C19" w:rsidP="00D04C19">
            <w:pPr>
              <w:bidi w:val="0"/>
              <w:spacing w:after="0" w:line="240" w:lineRule="auto"/>
              <w:rPr>
                <w:rFonts w:ascii="Times New Roman" w:eastAsia="Times New Roman" w:hAnsi="Times New Roman" w:cs="Times New Roman"/>
                <w:b/>
                <w:bCs/>
                <w:sz w:val="28"/>
                <w:szCs w:val="28"/>
              </w:rPr>
            </w:pPr>
          </w:p>
          <w:p w14:paraId="2D3C868C" w14:textId="77777777" w:rsidR="00D04C19" w:rsidRDefault="00D04C19" w:rsidP="00D04C19">
            <w:pPr>
              <w:bidi w:val="0"/>
              <w:spacing w:after="0" w:line="240" w:lineRule="auto"/>
              <w:rPr>
                <w:rFonts w:ascii="Times New Roman" w:eastAsia="Times New Roman" w:hAnsi="Times New Roman" w:cs="Times New Roman"/>
                <w:b/>
                <w:bCs/>
                <w:sz w:val="28"/>
                <w:szCs w:val="28"/>
              </w:rPr>
            </w:pPr>
          </w:p>
          <w:p w14:paraId="06026C86" w14:textId="77777777" w:rsidR="00D04C19" w:rsidRDefault="00D04C19" w:rsidP="00D04C19">
            <w:pPr>
              <w:bidi w:val="0"/>
              <w:spacing w:after="0" w:line="240" w:lineRule="auto"/>
              <w:rPr>
                <w:rFonts w:ascii="Times New Roman" w:eastAsia="Times New Roman" w:hAnsi="Times New Roman" w:cs="Times New Roman"/>
                <w:b/>
                <w:bCs/>
                <w:sz w:val="28"/>
                <w:szCs w:val="28"/>
              </w:rPr>
            </w:pPr>
          </w:p>
          <w:p w14:paraId="260A04FB" w14:textId="77777777" w:rsidR="00D04C19" w:rsidRDefault="00D04C19" w:rsidP="00D04C19">
            <w:pPr>
              <w:bidi w:val="0"/>
              <w:spacing w:after="0" w:line="240" w:lineRule="auto"/>
              <w:rPr>
                <w:rFonts w:ascii="Times New Roman" w:eastAsia="Times New Roman" w:hAnsi="Times New Roman" w:cs="Times New Roman"/>
                <w:b/>
                <w:bCs/>
                <w:sz w:val="28"/>
                <w:szCs w:val="28"/>
              </w:rPr>
            </w:pPr>
          </w:p>
          <w:p w14:paraId="696DE2C7" w14:textId="77777777" w:rsidR="00D04C19" w:rsidRDefault="00D04C19" w:rsidP="00D04C19">
            <w:pPr>
              <w:bidi w:val="0"/>
              <w:spacing w:after="0" w:line="240" w:lineRule="auto"/>
              <w:rPr>
                <w:rFonts w:ascii="Times New Roman" w:eastAsia="Times New Roman" w:hAnsi="Times New Roman" w:cs="Times New Roman"/>
                <w:b/>
                <w:bCs/>
                <w:sz w:val="28"/>
                <w:szCs w:val="28"/>
              </w:rPr>
            </w:pPr>
          </w:p>
          <w:p w14:paraId="37A1E514" w14:textId="77777777" w:rsidR="00D04C19" w:rsidRDefault="00D04C19" w:rsidP="00D04C19">
            <w:pPr>
              <w:bidi w:val="0"/>
              <w:spacing w:after="0" w:line="240" w:lineRule="auto"/>
              <w:rPr>
                <w:rFonts w:ascii="Times New Roman" w:eastAsia="Times New Roman" w:hAnsi="Times New Roman" w:cs="Times New Roman"/>
                <w:b/>
                <w:bCs/>
                <w:sz w:val="28"/>
                <w:szCs w:val="28"/>
              </w:rPr>
            </w:pPr>
          </w:p>
          <w:p w14:paraId="58DE029C" w14:textId="77777777" w:rsidR="00D04C19" w:rsidRDefault="00D04C19" w:rsidP="00D04C19">
            <w:pPr>
              <w:bidi w:val="0"/>
              <w:spacing w:after="0" w:line="240" w:lineRule="auto"/>
              <w:rPr>
                <w:rFonts w:ascii="Times New Roman" w:eastAsia="Times New Roman" w:hAnsi="Times New Roman" w:cs="Times New Roman"/>
                <w:b/>
                <w:bCs/>
                <w:sz w:val="28"/>
                <w:szCs w:val="28"/>
              </w:rPr>
            </w:pPr>
          </w:p>
          <w:p w14:paraId="58170C69" w14:textId="77777777" w:rsidR="00D04C19" w:rsidRDefault="00D04C19" w:rsidP="00D04C19">
            <w:pPr>
              <w:bidi w:val="0"/>
              <w:spacing w:after="0" w:line="240" w:lineRule="auto"/>
              <w:rPr>
                <w:rFonts w:ascii="Times New Roman" w:eastAsia="Times New Roman" w:hAnsi="Times New Roman" w:cs="Times New Roman"/>
                <w:b/>
                <w:bCs/>
                <w:sz w:val="28"/>
                <w:szCs w:val="28"/>
              </w:rPr>
            </w:pPr>
          </w:p>
          <w:p w14:paraId="07440E03" w14:textId="77777777" w:rsidR="00D04C19" w:rsidRDefault="00D04C19" w:rsidP="00D04C19">
            <w:pPr>
              <w:bidi w:val="0"/>
              <w:spacing w:after="0" w:line="240" w:lineRule="auto"/>
              <w:rPr>
                <w:rFonts w:ascii="Times New Roman" w:eastAsia="Times New Roman" w:hAnsi="Times New Roman" w:cs="Times New Roman"/>
                <w:b/>
                <w:bCs/>
                <w:sz w:val="28"/>
                <w:szCs w:val="28"/>
              </w:rPr>
            </w:pPr>
          </w:p>
          <w:p w14:paraId="58DA31DA" w14:textId="77777777" w:rsidR="00D04C19" w:rsidRDefault="00D04C19" w:rsidP="00D04C19">
            <w:pPr>
              <w:bidi w:val="0"/>
              <w:spacing w:after="0" w:line="240" w:lineRule="auto"/>
              <w:rPr>
                <w:rFonts w:ascii="Times New Roman" w:eastAsia="Times New Roman" w:hAnsi="Times New Roman" w:cs="Times New Roman"/>
                <w:b/>
                <w:bCs/>
                <w:sz w:val="28"/>
                <w:szCs w:val="28"/>
              </w:rPr>
            </w:pPr>
          </w:p>
          <w:p w14:paraId="45B74AD7" w14:textId="77777777" w:rsidR="00D04C19" w:rsidRDefault="00D04C19" w:rsidP="00D04C19">
            <w:pPr>
              <w:bidi w:val="0"/>
              <w:spacing w:after="0" w:line="240" w:lineRule="auto"/>
              <w:rPr>
                <w:rFonts w:ascii="Times New Roman" w:eastAsia="Times New Roman" w:hAnsi="Times New Roman" w:cs="Times New Roman"/>
                <w:b/>
                <w:bCs/>
                <w:sz w:val="28"/>
                <w:szCs w:val="28"/>
              </w:rPr>
            </w:pPr>
          </w:p>
          <w:p w14:paraId="23BF015C" w14:textId="77777777" w:rsidR="00D04C19" w:rsidRDefault="00D04C19" w:rsidP="00D04C19">
            <w:pPr>
              <w:bidi w:val="0"/>
              <w:spacing w:after="0" w:line="240" w:lineRule="auto"/>
              <w:rPr>
                <w:rFonts w:ascii="Times New Roman" w:eastAsia="Times New Roman" w:hAnsi="Times New Roman" w:cs="Times New Roman"/>
                <w:b/>
                <w:bCs/>
                <w:sz w:val="28"/>
                <w:szCs w:val="28"/>
              </w:rPr>
            </w:pPr>
          </w:p>
          <w:p w14:paraId="71A3E56F" w14:textId="77777777" w:rsidR="00D04C19" w:rsidRDefault="00D04C19" w:rsidP="00D04C19">
            <w:pPr>
              <w:bidi w:val="0"/>
              <w:spacing w:after="0" w:line="240" w:lineRule="auto"/>
              <w:rPr>
                <w:rFonts w:ascii="Times New Roman" w:eastAsia="Times New Roman" w:hAnsi="Times New Roman" w:cs="Times New Roman"/>
                <w:b/>
                <w:bCs/>
                <w:sz w:val="28"/>
                <w:szCs w:val="28"/>
              </w:rPr>
            </w:pPr>
          </w:p>
          <w:p w14:paraId="37A5CA50" w14:textId="77777777" w:rsidR="00D04C19" w:rsidRDefault="00D04C19" w:rsidP="00D04C19">
            <w:pPr>
              <w:bidi w:val="0"/>
              <w:spacing w:after="0" w:line="240" w:lineRule="auto"/>
              <w:rPr>
                <w:rFonts w:ascii="Times New Roman" w:eastAsia="Times New Roman" w:hAnsi="Times New Roman" w:cs="Times New Roman"/>
                <w:b/>
                <w:bCs/>
                <w:sz w:val="28"/>
                <w:szCs w:val="28"/>
              </w:rPr>
            </w:pPr>
          </w:p>
          <w:p w14:paraId="6E4F239F" w14:textId="77777777" w:rsidR="00D04C19" w:rsidRDefault="00D04C19" w:rsidP="00D04C19">
            <w:pPr>
              <w:bidi w:val="0"/>
              <w:spacing w:after="0" w:line="240" w:lineRule="auto"/>
              <w:rPr>
                <w:rFonts w:ascii="Times New Roman" w:eastAsia="Times New Roman" w:hAnsi="Times New Roman" w:cs="Times New Roman"/>
                <w:b/>
                <w:bCs/>
                <w:sz w:val="28"/>
                <w:szCs w:val="28"/>
              </w:rPr>
            </w:pPr>
          </w:p>
          <w:p w14:paraId="6D166C51" w14:textId="77777777" w:rsidR="00D04C19" w:rsidRDefault="00D04C19" w:rsidP="00D04C19">
            <w:pPr>
              <w:bidi w:val="0"/>
              <w:spacing w:after="0" w:line="240" w:lineRule="auto"/>
              <w:rPr>
                <w:rFonts w:ascii="Times New Roman" w:eastAsia="Times New Roman" w:hAnsi="Times New Roman" w:cs="Times New Roman"/>
                <w:b/>
                <w:bCs/>
                <w:sz w:val="28"/>
                <w:szCs w:val="28"/>
              </w:rPr>
            </w:pPr>
          </w:p>
          <w:p w14:paraId="10464C73" w14:textId="77777777" w:rsidR="00D04C19" w:rsidRDefault="00D04C19" w:rsidP="00D04C19">
            <w:pPr>
              <w:bidi w:val="0"/>
              <w:spacing w:after="0" w:line="240" w:lineRule="auto"/>
              <w:rPr>
                <w:rFonts w:ascii="Times New Roman" w:eastAsia="Times New Roman" w:hAnsi="Times New Roman" w:cs="Times New Roman"/>
                <w:sz w:val="28"/>
                <w:szCs w:val="28"/>
              </w:rPr>
            </w:pPr>
            <w:r w:rsidRPr="009B6B9B">
              <w:rPr>
                <w:rFonts w:ascii="Times New Roman" w:eastAsia="Times New Roman" w:hAnsi="Times New Roman" w:cs="Times New Roman"/>
                <w:b/>
                <w:bCs/>
                <w:sz w:val="28"/>
                <w:szCs w:val="28"/>
              </w:rPr>
              <w:t>T</w:t>
            </w:r>
            <w:r>
              <w:rPr>
                <w:rFonts w:ascii="Times New Roman" w:eastAsia="Times New Roman" w:hAnsi="Times New Roman" w:cs="Times New Roman"/>
                <w:b/>
                <w:bCs/>
                <w:sz w:val="28"/>
                <w:szCs w:val="28"/>
              </w:rPr>
              <w:t xml:space="preserve">he table below </w:t>
            </w:r>
            <w:r w:rsidRPr="009B6B9B">
              <w:rPr>
                <w:rFonts w:ascii="Times New Roman" w:eastAsia="Times New Roman" w:hAnsi="Times New Roman" w:cs="Times New Roman"/>
                <w:sz w:val="28"/>
                <w:szCs w:val="28"/>
              </w:rPr>
              <w:t>showed the cyclo-oxygenase-inhibitory specificity of some common NSAIDs and coxibs</w:t>
            </w:r>
            <w:r>
              <w:rPr>
                <w:rFonts w:ascii="Times New Roman" w:eastAsia="Times New Roman" w:hAnsi="Times New Roman" w:cs="Times New Roman"/>
                <w:sz w:val="28"/>
                <w:szCs w:val="28"/>
              </w:rPr>
              <w:t>.</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8306"/>
            </w:tblGrid>
            <w:tr w:rsidR="00D04C19" w:rsidRPr="008453BC" w14:paraId="49677B25" w14:textId="77777777" w:rsidTr="00322575">
              <w:trPr>
                <w:tblCellSpacing w:w="0" w:type="dxa"/>
              </w:trPr>
              <w:tc>
                <w:tcPr>
                  <w:tcW w:w="5000" w:type="pct"/>
                  <w:vAlign w:val="center"/>
                  <w:hideMark/>
                </w:tcPr>
                <w:p w14:paraId="73EF9657" w14:textId="77777777" w:rsidR="00D04C19" w:rsidRPr="00C25299" w:rsidRDefault="00D04C19" w:rsidP="008462A2">
                  <w:pPr>
                    <w:bidi w:val="0"/>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Table 1. Cyclo</w:t>
                  </w:r>
                  <w:r w:rsidRPr="00C25299">
                    <w:rPr>
                      <w:rFonts w:ascii="Times New Roman" w:eastAsia="Times New Roman" w:hAnsi="Times New Roman" w:cs="Times New Roman"/>
                      <w:b/>
                      <w:bCs/>
                      <w:sz w:val="28"/>
                      <w:szCs w:val="28"/>
                    </w:rPr>
                    <w:t xml:space="preserve">oxygenase-inhibitory specificity </w:t>
                  </w:r>
                  <w:r w:rsidR="004F6A60">
                    <w:rPr>
                      <w:rFonts w:ascii="Times New Roman" w:eastAsia="Times New Roman" w:hAnsi="Times New Roman" w:cs="Times New Roman"/>
                      <w:b/>
                      <w:bCs/>
                      <w:sz w:val="28"/>
                      <w:szCs w:val="28"/>
                    </w:rPr>
                    <w:t xml:space="preserve">(IC50) </w:t>
                  </w:r>
                  <w:r w:rsidRPr="00C25299">
                    <w:rPr>
                      <w:rFonts w:ascii="Times New Roman" w:eastAsia="Times New Roman" w:hAnsi="Times New Roman" w:cs="Times New Roman"/>
                      <w:b/>
                      <w:bCs/>
                      <w:sz w:val="28"/>
                      <w:szCs w:val="28"/>
                    </w:rPr>
                    <w:t xml:space="preserve">of some common non-steroidal anti-inflammatory drugs and </w:t>
                  </w:r>
                  <w:r>
                    <w:rPr>
                      <w:rFonts w:ascii="Times New Roman" w:eastAsia="Times New Roman" w:hAnsi="Times New Roman" w:cs="Times New Roman"/>
                      <w:b/>
                      <w:bCs/>
                      <w:sz w:val="28"/>
                      <w:szCs w:val="28"/>
                    </w:rPr>
                    <w:t>C</w:t>
                  </w:r>
                  <w:r w:rsidRPr="00C25299">
                    <w:rPr>
                      <w:rFonts w:ascii="Times New Roman" w:eastAsia="Times New Roman" w:hAnsi="Times New Roman" w:cs="Times New Roman"/>
                      <w:b/>
                      <w:bCs/>
                      <w:sz w:val="28"/>
                      <w:szCs w:val="28"/>
                    </w:rPr>
                    <w:t>oxibs</w:t>
                  </w:r>
                  <w:r w:rsidR="00C612AE">
                    <w:rPr>
                      <w:rFonts w:ascii="Times New Roman" w:eastAsia="Times New Roman" w:hAnsi="Times New Roman" w:cs="Times New Roman"/>
                      <w:b/>
                      <w:bCs/>
                      <w:sz w:val="28"/>
                      <w:szCs w:val="28"/>
                    </w:rPr>
                    <w:t xml:space="preserve"> at </w:t>
                  </w:r>
                  <w:r w:rsidR="008462A2">
                    <w:rPr>
                      <w:rFonts w:ascii="Times New Roman" w:eastAsia="Times New Roman" w:hAnsi="Times New Roman" w:cs="Times New Roman"/>
                      <w:b/>
                      <w:bCs/>
                      <w:sz w:val="28"/>
                      <w:szCs w:val="28"/>
                    </w:rPr>
                    <w:t xml:space="preserve">therapeutic </w:t>
                  </w:r>
                  <w:r w:rsidR="00C612AE">
                    <w:rPr>
                      <w:rFonts w:ascii="Times New Roman" w:eastAsia="Times New Roman" w:hAnsi="Times New Roman" w:cs="Times New Roman"/>
                      <w:b/>
                      <w:bCs/>
                      <w:sz w:val="28"/>
                      <w:szCs w:val="28"/>
                    </w:rPr>
                    <w:t>dose</w:t>
                  </w:r>
                  <w:r w:rsidR="009428D0">
                    <w:rPr>
                      <w:rFonts w:ascii="Times New Roman" w:eastAsia="Times New Roman" w:hAnsi="Times New Roman" w:cs="Times New Roman"/>
                      <w:b/>
                      <w:bCs/>
                      <w:sz w:val="28"/>
                      <w:szCs w:val="28"/>
                    </w:rPr>
                    <w:t xml:space="preserve"> (GENERALLY)</w:t>
                  </w:r>
                </w:p>
              </w:tc>
            </w:tr>
          </w:tbl>
          <w:p w14:paraId="21EC17E1" w14:textId="77777777" w:rsidR="00D04C19" w:rsidRPr="008453BC" w:rsidRDefault="00D04C19" w:rsidP="00322575">
            <w:pPr>
              <w:bidi w:val="0"/>
              <w:spacing w:after="0" w:line="240" w:lineRule="auto"/>
              <w:rPr>
                <w:rFonts w:ascii="Times New Roman" w:eastAsia="Times New Roman" w:hAnsi="Times New Roman" w:cs="Times New Roman"/>
                <w:vanish/>
                <w:sz w:val="28"/>
                <w:szCs w:val="28"/>
              </w:rPr>
            </w:pPr>
          </w:p>
          <w:tbl>
            <w:tblPr>
              <w:tblW w:w="0" w:type="auto"/>
              <w:jc w:val="center"/>
              <w:tblCellSpacing w:w="0" w:type="dxa"/>
              <w:tblCellMar>
                <w:top w:w="15" w:type="dxa"/>
                <w:left w:w="15" w:type="dxa"/>
                <w:bottom w:w="15" w:type="dxa"/>
                <w:right w:w="15" w:type="dxa"/>
              </w:tblCellMar>
              <w:tblLook w:val="04A0" w:firstRow="1" w:lastRow="0" w:firstColumn="1" w:lastColumn="0" w:noHBand="0" w:noVBand="1"/>
            </w:tblPr>
            <w:tblGrid>
              <w:gridCol w:w="8234"/>
              <w:gridCol w:w="36"/>
              <w:gridCol w:w="36"/>
            </w:tblGrid>
            <w:tr w:rsidR="00D04C19" w:rsidRPr="008453BC" w14:paraId="7A157C27" w14:textId="77777777" w:rsidTr="00322575">
              <w:trPr>
                <w:gridAfter w:val="2"/>
                <w:tblCellSpacing w:w="0" w:type="dxa"/>
                <w:jc w:val="center"/>
              </w:trPr>
              <w:tc>
                <w:tcPr>
                  <w:tcW w:w="0" w:type="auto"/>
                  <w:vAlign w:val="center"/>
                  <w:hideMark/>
                </w:tcPr>
                <w:p w14:paraId="795CD99E" w14:textId="77777777" w:rsidR="00D04C19" w:rsidRPr="008453BC" w:rsidRDefault="00D04C19" w:rsidP="00322575">
                  <w:pPr>
                    <w:bidi w:val="0"/>
                    <w:spacing w:after="0" w:line="240" w:lineRule="auto"/>
                    <w:jc w:val="right"/>
                    <w:rPr>
                      <w:rFonts w:ascii="Times New Roman" w:eastAsia="Times New Roman" w:hAnsi="Times New Roman" w:cs="Times New Roman"/>
                      <w:sz w:val="28"/>
                      <w:szCs w:val="28"/>
                    </w:rPr>
                  </w:pPr>
                </w:p>
              </w:tc>
            </w:tr>
            <w:tr w:rsidR="00D04C19" w:rsidRPr="008453BC" w14:paraId="69EB4727" w14:textId="77777777" w:rsidTr="00322575">
              <w:trPr>
                <w:tblCellSpacing w:w="0" w:type="dxa"/>
                <w:jc w:val="center"/>
              </w:trPr>
              <w:tc>
                <w:tcPr>
                  <w:tcW w:w="0" w:type="auto"/>
                  <w:vAlign w:val="center"/>
                  <w:hideMark/>
                </w:tcPr>
                <w:tbl>
                  <w:tblPr>
                    <w:tblW w:w="0" w:type="auto"/>
                    <w:jc w:val="center"/>
                    <w:tblCellSpacing w:w="0" w:type="dxa"/>
                    <w:tblCellMar>
                      <w:top w:w="15" w:type="dxa"/>
                      <w:left w:w="15" w:type="dxa"/>
                      <w:bottom w:w="15" w:type="dxa"/>
                      <w:right w:w="15" w:type="dxa"/>
                    </w:tblCellMar>
                    <w:tblLook w:val="04A0" w:firstRow="1" w:lastRow="0" w:firstColumn="1" w:lastColumn="0" w:noHBand="0" w:noVBand="1"/>
                  </w:tblPr>
                  <w:tblGrid>
                    <w:gridCol w:w="824"/>
                    <w:gridCol w:w="2513"/>
                    <w:gridCol w:w="1463"/>
                    <w:gridCol w:w="3404"/>
                  </w:tblGrid>
                  <w:tr w:rsidR="00D04C19" w:rsidRPr="00A11806" w14:paraId="456DA331" w14:textId="77777777" w:rsidTr="00322575">
                    <w:trPr>
                      <w:tblCellSpacing w:w="0" w:type="dxa"/>
                      <w:jc w:val="center"/>
                    </w:trPr>
                    <w:tc>
                      <w:tcPr>
                        <w:tcW w:w="0" w:type="auto"/>
                        <w:hideMark/>
                      </w:tcPr>
                      <w:p w14:paraId="2548EAD1"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bookmarkStart w:id="14" w:name="T014003.50"/>
                        <w:bookmarkEnd w:id="14"/>
                        <w:r w:rsidRPr="00A11806">
                          <w:rPr>
                            <w:rFonts w:ascii="Times New Roman" w:eastAsia="Times New Roman" w:hAnsi="Times New Roman" w:cs="Times New Roman"/>
                            <w:b/>
                            <w:bCs/>
                            <w:sz w:val="28"/>
                            <w:szCs w:val="28"/>
                          </w:rPr>
                          <w:t>Group</w:t>
                        </w:r>
                      </w:p>
                    </w:tc>
                    <w:tc>
                      <w:tcPr>
                        <w:tcW w:w="0" w:type="auto"/>
                        <w:hideMark/>
                      </w:tcPr>
                      <w:p w14:paraId="79651722"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b/>
                            <w:bCs/>
                            <w:sz w:val="28"/>
                            <w:szCs w:val="28"/>
                          </w:rPr>
                          <w:t>Description</w:t>
                        </w:r>
                      </w:p>
                    </w:tc>
                    <w:tc>
                      <w:tcPr>
                        <w:tcW w:w="0" w:type="auto"/>
                        <w:hideMark/>
                      </w:tcPr>
                      <w:p w14:paraId="363570EF"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b/>
                            <w:bCs/>
                            <w:sz w:val="28"/>
                            <w:szCs w:val="28"/>
                          </w:rPr>
                          <w:t>Selectivity ratio</w:t>
                        </w:r>
                        <w:r w:rsidR="008462A2">
                          <w:rPr>
                            <w:rFonts w:ascii="Times New Roman" w:eastAsia="Times New Roman" w:hAnsi="Times New Roman" w:cs="Times New Roman"/>
                            <w:sz w:val="28"/>
                            <w:szCs w:val="28"/>
                          </w:rPr>
                          <w:t>/1</w:t>
                        </w:r>
                      </w:p>
                    </w:tc>
                    <w:tc>
                      <w:tcPr>
                        <w:tcW w:w="0" w:type="auto"/>
                        <w:hideMark/>
                      </w:tcPr>
                      <w:p w14:paraId="3B3A44C9"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b/>
                            <w:bCs/>
                            <w:sz w:val="28"/>
                            <w:szCs w:val="28"/>
                          </w:rPr>
                          <w:t>Examples</w:t>
                        </w:r>
                      </w:p>
                    </w:tc>
                  </w:tr>
                  <w:tr w:rsidR="00D04C19" w:rsidRPr="00A11806" w14:paraId="0CD6D5C0" w14:textId="77777777" w:rsidTr="00322575">
                    <w:trPr>
                      <w:tblCellSpacing w:w="0" w:type="dxa"/>
                      <w:jc w:val="center"/>
                    </w:trPr>
                    <w:tc>
                      <w:tcPr>
                        <w:tcW w:w="0" w:type="auto"/>
                        <w:vAlign w:val="center"/>
                        <w:hideMark/>
                      </w:tcPr>
                      <w:p w14:paraId="1A1A7648" w14:textId="77777777" w:rsidR="00D04C19" w:rsidRPr="00A11806" w:rsidRDefault="00D04C19" w:rsidP="00322575">
                        <w:pPr>
                          <w:bidi w:val="0"/>
                          <w:spacing w:after="0" w:line="240" w:lineRule="auto"/>
                          <w:jc w:val="right"/>
                          <w:rPr>
                            <w:rFonts w:ascii="Times New Roman" w:eastAsia="Times New Roman" w:hAnsi="Times New Roman" w:cs="Times New Roman"/>
                            <w:sz w:val="28"/>
                            <w:szCs w:val="28"/>
                          </w:rPr>
                        </w:pPr>
                      </w:p>
                    </w:tc>
                    <w:tc>
                      <w:tcPr>
                        <w:tcW w:w="0" w:type="auto"/>
                        <w:vAlign w:val="center"/>
                        <w:hideMark/>
                      </w:tcPr>
                      <w:p w14:paraId="043855B7"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c>
                      <w:tcPr>
                        <w:tcW w:w="0" w:type="auto"/>
                        <w:vAlign w:val="center"/>
                        <w:hideMark/>
                      </w:tcPr>
                      <w:p w14:paraId="003D11BF"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c>
                      <w:tcPr>
                        <w:tcW w:w="0" w:type="auto"/>
                        <w:vAlign w:val="center"/>
                        <w:hideMark/>
                      </w:tcPr>
                      <w:p w14:paraId="41DE6BB5"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r>
                  <w:tr w:rsidR="00D04C19" w:rsidRPr="00A11806" w14:paraId="1015B221" w14:textId="77777777" w:rsidTr="00322575">
                    <w:trPr>
                      <w:tblCellSpacing w:w="0" w:type="dxa"/>
                      <w:jc w:val="center"/>
                    </w:trPr>
                    <w:tc>
                      <w:tcPr>
                        <w:tcW w:w="0" w:type="auto"/>
                        <w:shd w:val="clear" w:color="auto" w:fill="FFFFFF"/>
                        <w:hideMark/>
                      </w:tcPr>
                      <w:p w14:paraId="28D2E431"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bookmarkStart w:id="15" w:name="T014003.100"/>
                        <w:bookmarkEnd w:id="15"/>
                        <w:r w:rsidRPr="00A11806">
                          <w:rPr>
                            <w:rFonts w:ascii="Times New Roman" w:eastAsia="Times New Roman" w:hAnsi="Times New Roman" w:cs="Times New Roman"/>
                            <w:sz w:val="28"/>
                            <w:szCs w:val="28"/>
                          </w:rPr>
                          <w:t>I</w:t>
                        </w:r>
                      </w:p>
                    </w:tc>
                    <w:tc>
                      <w:tcPr>
                        <w:tcW w:w="0" w:type="auto"/>
                        <w:shd w:val="clear" w:color="auto" w:fill="FFFFFF"/>
                        <w:hideMark/>
                      </w:tcPr>
                      <w:p w14:paraId="3D89038B"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sz w:val="28"/>
                            <w:szCs w:val="28"/>
                          </w:rPr>
                          <w:t>Highly COX-1-selective</w:t>
                        </w:r>
                      </w:p>
                    </w:tc>
                    <w:tc>
                      <w:tcPr>
                        <w:tcW w:w="0" w:type="auto"/>
                        <w:shd w:val="clear" w:color="auto" w:fill="FFFFFF"/>
                        <w:hideMark/>
                      </w:tcPr>
                      <w:p w14:paraId="4C59B9DF"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sz w:val="28"/>
                            <w:szCs w:val="28"/>
                          </w:rPr>
                          <w:t>100-1000</w:t>
                        </w:r>
                      </w:p>
                    </w:tc>
                    <w:tc>
                      <w:tcPr>
                        <w:tcW w:w="0" w:type="auto"/>
                        <w:shd w:val="clear" w:color="auto" w:fill="FFFFFF"/>
                        <w:hideMark/>
                      </w:tcPr>
                      <w:p w14:paraId="293C79B4"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sz w:val="28"/>
                            <w:szCs w:val="28"/>
                          </w:rPr>
                          <w:t>Ketorolac</w:t>
                        </w:r>
                      </w:p>
                    </w:tc>
                  </w:tr>
                  <w:tr w:rsidR="00D04C19" w:rsidRPr="00A11806" w14:paraId="65D48E39" w14:textId="77777777" w:rsidTr="00322575">
                    <w:trPr>
                      <w:tblCellSpacing w:w="0" w:type="dxa"/>
                      <w:jc w:val="center"/>
                    </w:trPr>
                    <w:tc>
                      <w:tcPr>
                        <w:tcW w:w="0" w:type="auto"/>
                        <w:vAlign w:val="center"/>
                        <w:hideMark/>
                      </w:tcPr>
                      <w:p w14:paraId="2B5F5742" w14:textId="77777777" w:rsidR="00D04C19" w:rsidRPr="00A11806" w:rsidRDefault="00D04C19" w:rsidP="00322575">
                        <w:pPr>
                          <w:bidi w:val="0"/>
                          <w:spacing w:after="0" w:line="240" w:lineRule="auto"/>
                          <w:jc w:val="right"/>
                          <w:rPr>
                            <w:rFonts w:ascii="Times New Roman" w:eastAsia="Times New Roman" w:hAnsi="Times New Roman" w:cs="Times New Roman"/>
                            <w:sz w:val="28"/>
                            <w:szCs w:val="28"/>
                          </w:rPr>
                        </w:pPr>
                      </w:p>
                    </w:tc>
                    <w:tc>
                      <w:tcPr>
                        <w:tcW w:w="0" w:type="auto"/>
                        <w:vAlign w:val="center"/>
                        <w:hideMark/>
                      </w:tcPr>
                      <w:p w14:paraId="03A34C75"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c>
                      <w:tcPr>
                        <w:tcW w:w="0" w:type="auto"/>
                        <w:vAlign w:val="center"/>
                        <w:hideMark/>
                      </w:tcPr>
                      <w:p w14:paraId="2AB8D0F0"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c>
                      <w:tcPr>
                        <w:tcW w:w="0" w:type="auto"/>
                        <w:vAlign w:val="center"/>
                        <w:hideMark/>
                      </w:tcPr>
                      <w:p w14:paraId="0F345604"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r>
                  <w:tr w:rsidR="00D04C19" w:rsidRPr="00A11806" w14:paraId="067EDB3A" w14:textId="77777777" w:rsidTr="00322575">
                    <w:trPr>
                      <w:tblCellSpacing w:w="0" w:type="dxa"/>
                      <w:jc w:val="center"/>
                    </w:trPr>
                    <w:tc>
                      <w:tcPr>
                        <w:tcW w:w="0" w:type="auto"/>
                        <w:shd w:val="clear" w:color="auto" w:fill="FFFFFF"/>
                        <w:hideMark/>
                      </w:tcPr>
                      <w:p w14:paraId="26611872"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bookmarkStart w:id="16" w:name="T014003.150"/>
                        <w:bookmarkEnd w:id="16"/>
                        <w:r w:rsidRPr="00A11806">
                          <w:rPr>
                            <w:rFonts w:ascii="Times New Roman" w:eastAsia="Times New Roman" w:hAnsi="Times New Roman" w:cs="Times New Roman"/>
                            <w:sz w:val="28"/>
                            <w:szCs w:val="28"/>
                          </w:rPr>
                          <w:t>II</w:t>
                        </w:r>
                      </w:p>
                    </w:tc>
                    <w:tc>
                      <w:tcPr>
                        <w:tcW w:w="0" w:type="auto"/>
                        <w:shd w:val="clear" w:color="auto" w:fill="FFFFFF"/>
                        <w:hideMark/>
                      </w:tcPr>
                      <w:p w14:paraId="75F38AED"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sz w:val="28"/>
                            <w:szCs w:val="28"/>
                          </w:rPr>
                          <w:t>Very COX-1-selective</w:t>
                        </w:r>
                      </w:p>
                    </w:tc>
                    <w:tc>
                      <w:tcPr>
                        <w:tcW w:w="0" w:type="auto"/>
                        <w:shd w:val="clear" w:color="auto" w:fill="FFFFFF"/>
                        <w:hideMark/>
                      </w:tcPr>
                      <w:p w14:paraId="1B25AB2C"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sz w:val="28"/>
                            <w:szCs w:val="28"/>
                          </w:rPr>
                          <w:t>10-100</w:t>
                        </w:r>
                      </w:p>
                    </w:tc>
                    <w:tc>
                      <w:tcPr>
                        <w:tcW w:w="0" w:type="auto"/>
                        <w:shd w:val="clear" w:color="auto" w:fill="FFFFFF"/>
                        <w:hideMark/>
                      </w:tcPr>
                      <w:p w14:paraId="0F24813E"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hyperlink r:id="rId19" w:tooltip="View drug information" w:history="1">
                          <w:r w:rsidRPr="00A11806">
                            <w:rPr>
                              <w:rFonts w:ascii="Times New Roman" w:eastAsia="Times New Roman" w:hAnsi="Times New Roman" w:cs="Times New Roman"/>
                              <w:sz w:val="28"/>
                              <w:szCs w:val="28"/>
                            </w:rPr>
                            <w:t>Flurbiprofen</w:t>
                          </w:r>
                          <w:r>
                            <w:rPr>
                              <w:rFonts w:ascii="Times New Roman" w:eastAsia="Times New Roman" w:hAnsi="Times New Roman" w:cs="Times New Roman"/>
                              <w:noProof/>
                              <w:sz w:val="28"/>
                              <w:szCs w:val="28"/>
                            </w:rPr>
                            <mc:AlternateContent>
                              <mc:Choice Requires="wps">
                                <w:drawing>
                                  <wp:inline distT="0" distB="0" distL="0" distR="0" wp14:anchorId="04AF0623" wp14:editId="498B12B4">
                                    <wp:extent cx="85725" cy="114300"/>
                                    <wp:effectExtent l="0" t="0" r="0" b="0"/>
                                    <wp:docPr id="25" name="Rectangle 25"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708161" id="Rectangle 25"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p>
                    </w:tc>
                  </w:tr>
                  <w:tr w:rsidR="00D04C19" w:rsidRPr="00A11806" w14:paraId="3CD37CB9" w14:textId="77777777" w:rsidTr="00322575">
                    <w:trPr>
                      <w:tblCellSpacing w:w="0" w:type="dxa"/>
                      <w:jc w:val="center"/>
                    </w:trPr>
                    <w:tc>
                      <w:tcPr>
                        <w:tcW w:w="0" w:type="auto"/>
                        <w:vAlign w:val="center"/>
                        <w:hideMark/>
                      </w:tcPr>
                      <w:p w14:paraId="4BAD0049" w14:textId="77777777" w:rsidR="00D04C19" w:rsidRPr="00A11806" w:rsidRDefault="00D04C19" w:rsidP="00322575">
                        <w:pPr>
                          <w:bidi w:val="0"/>
                          <w:spacing w:after="0" w:line="240" w:lineRule="auto"/>
                          <w:jc w:val="right"/>
                          <w:rPr>
                            <w:rFonts w:ascii="Times New Roman" w:eastAsia="Times New Roman" w:hAnsi="Times New Roman" w:cs="Times New Roman"/>
                            <w:sz w:val="28"/>
                            <w:szCs w:val="28"/>
                          </w:rPr>
                        </w:pPr>
                      </w:p>
                    </w:tc>
                    <w:tc>
                      <w:tcPr>
                        <w:tcW w:w="0" w:type="auto"/>
                        <w:vAlign w:val="center"/>
                        <w:hideMark/>
                      </w:tcPr>
                      <w:p w14:paraId="46F0BD8C"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c>
                      <w:tcPr>
                        <w:tcW w:w="0" w:type="auto"/>
                        <w:vAlign w:val="center"/>
                        <w:hideMark/>
                      </w:tcPr>
                      <w:p w14:paraId="1CA47336"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c>
                      <w:tcPr>
                        <w:tcW w:w="0" w:type="auto"/>
                        <w:vAlign w:val="center"/>
                        <w:hideMark/>
                      </w:tcPr>
                      <w:p w14:paraId="6BE49FCD"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r>
                  <w:tr w:rsidR="00D04C19" w:rsidRPr="00A11806" w14:paraId="74C70039" w14:textId="77777777" w:rsidTr="00322575">
                    <w:trPr>
                      <w:tblCellSpacing w:w="0" w:type="dxa"/>
                      <w:jc w:val="center"/>
                    </w:trPr>
                    <w:tc>
                      <w:tcPr>
                        <w:tcW w:w="0" w:type="auto"/>
                        <w:shd w:val="clear" w:color="auto" w:fill="FFFFFF"/>
                        <w:hideMark/>
                      </w:tcPr>
                      <w:p w14:paraId="1864ABC9"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bookmarkStart w:id="17" w:name="T014003.200"/>
                        <w:bookmarkEnd w:id="17"/>
                        <w:r w:rsidRPr="00A11806">
                          <w:rPr>
                            <w:rFonts w:ascii="Times New Roman" w:eastAsia="Times New Roman" w:hAnsi="Times New Roman" w:cs="Times New Roman"/>
                            <w:sz w:val="28"/>
                            <w:szCs w:val="28"/>
                          </w:rPr>
                          <w:t>III</w:t>
                        </w:r>
                      </w:p>
                    </w:tc>
                    <w:tc>
                      <w:tcPr>
                        <w:tcW w:w="0" w:type="auto"/>
                        <w:shd w:val="clear" w:color="auto" w:fill="FFFFFF"/>
                        <w:hideMark/>
                      </w:tcPr>
                      <w:p w14:paraId="691F0B0B"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sz w:val="28"/>
                            <w:szCs w:val="28"/>
                          </w:rPr>
                          <w:t>Weakly COX-1-selective</w:t>
                        </w:r>
                      </w:p>
                    </w:tc>
                    <w:tc>
                      <w:tcPr>
                        <w:tcW w:w="0" w:type="auto"/>
                        <w:shd w:val="clear" w:color="auto" w:fill="FFFFFF"/>
                        <w:hideMark/>
                      </w:tcPr>
                      <w:p w14:paraId="66F79AB5"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sz w:val="28"/>
                            <w:szCs w:val="28"/>
                          </w:rPr>
                          <w:t>1-10</w:t>
                        </w:r>
                      </w:p>
                    </w:tc>
                    <w:tc>
                      <w:tcPr>
                        <w:tcW w:w="0" w:type="auto"/>
                        <w:shd w:val="clear" w:color="auto" w:fill="FFFFFF"/>
                        <w:hideMark/>
                      </w:tcPr>
                      <w:p w14:paraId="43F6F94E"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sz w:val="28"/>
                            <w:szCs w:val="28"/>
                          </w:rPr>
                          <w:t>Indomet</w:t>
                        </w:r>
                        <w:r>
                          <w:rPr>
                            <w:rFonts w:ascii="Times New Roman" w:eastAsia="Times New Roman" w:hAnsi="Times New Roman" w:cs="Times New Roman"/>
                            <w:sz w:val="28"/>
                            <w:szCs w:val="28"/>
                          </w:rPr>
                          <w:t>h</w:t>
                        </w:r>
                        <w:r w:rsidRPr="00A11806">
                          <w:rPr>
                            <w:rFonts w:ascii="Times New Roman" w:eastAsia="Times New Roman" w:hAnsi="Times New Roman" w:cs="Times New Roman"/>
                            <w:sz w:val="28"/>
                            <w:szCs w:val="28"/>
                          </w:rPr>
                          <w:t xml:space="preserve">acin, </w:t>
                        </w:r>
                        <w:hyperlink r:id="rId20" w:tooltip="View drug information" w:history="1">
                          <w:r w:rsidRPr="00A11806">
                            <w:rPr>
                              <w:rFonts w:ascii="Times New Roman" w:eastAsia="Times New Roman" w:hAnsi="Times New Roman" w:cs="Times New Roman"/>
                              <w:sz w:val="28"/>
                              <w:szCs w:val="28"/>
                            </w:rPr>
                            <w:t>aspirin</w:t>
                          </w:r>
                          <w:r w:rsidR="008462A2">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noProof/>
                              <w:sz w:val="28"/>
                              <w:szCs w:val="28"/>
                            </w:rPr>
                            <mc:AlternateContent>
                              <mc:Choice Requires="wps">
                                <w:drawing>
                                  <wp:inline distT="0" distB="0" distL="0" distR="0" wp14:anchorId="2049FAAA" wp14:editId="51220B25">
                                    <wp:extent cx="85725" cy="114300"/>
                                    <wp:effectExtent l="0" t="0" r="0" b="0"/>
                                    <wp:docPr id="24" name="Rectangle 24"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82052C" id="Rectangle 24"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r>
                          <w:rPr>
                            <w:rFonts w:ascii="Times New Roman" w:eastAsia="Times New Roman" w:hAnsi="Times New Roman" w:cs="Times New Roman"/>
                            <w:sz w:val="28"/>
                            <w:szCs w:val="28"/>
                          </w:rPr>
                          <w:t xml:space="preserve"> </w:t>
                        </w:r>
                        <w:hyperlink r:id="rId21" w:tooltip="View drug information" w:history="1">
                          <w:r w:rsidRPr="00A11806">
                            <w:rPr>
                              <w:rFonts w:ascii="Times New Roman" w:eastAsia="Times New Roman" w:hAnsi="Times New Roman" w:cs="Times New Roman"/>
                              <w:sz w:val="28"/>
                              <w:szCs w:val="28"/>
                            </w:rPr>
                            <w:t>naproxen</w:t>
                          </w:r>
                          <w:r>
                            <w:rPr>
                              <w:rFonts w:ascii="Times New Roman" w:eastAsia="Times New Roman" w:hAnsi="Times New Roman" w:cs="Times New Roman"/>
                              <w:sz w:val="28"/>
                              <w:szCs w:val="28"/>
                            </w:rPr>
                            <w:t>,</w:t>
                          </w:r>
                          <w:r>
                            <w:rPr>
                              <w:rFonts w:ascii="Times New Roman" w:eastAsia="Times New Roman" w:hAnsi="Times New Roman" w:cs="Times New Roman"/>
                              <w:noProof/>
                              <w:sz w:val="28"/>
                              <w:szCs w:val="28"/>
                            </w:rPr>
                            <mc:AlternateContent>
                              <mc:Choice Requires="wps">
                                <w:drawing>
                                  <wp:inline distT="0" distB="0" distL="0" distR="0" wp14:anchorId="22127DE8" wp14:editId="3A750399">
                                    <wp:extent cx="85725" cy="114300"/>
                                    <wp:effectExtent l="0" t="0" r="0" b="0"/>
                                    <wp:docPr id="23" name="Rectangle 23"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0EEDC2" id="Rectangle 23"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r w:rsidRPr="00A11806">
                          <w:rPr>
                            <w:rFonts w:ascii="Times New Roman" w:eastAsia="Times New Roman" w:hAnsi="Times New Roman" w:cs="Times New Roman"/>
                            <w:sz w:val="28"/>
                            <w:szCs w:val="28"/>
                          </w:rPr>
                          <w:t xml:space="preserve"> </w:t>
                        </w:r>
                        <w:hyperlink r:id="rId22" w:tooltip="View drug information" w:history="1">
                          <w:r w:rsidRPr="00A11806">
                            <w:rPr>
                              <w:rFonts w:ascii="Times New Roman" w:eastAsia="Times New Roman" w:hAnsi="Times New Roman" w:cs="Times New Roman"/>
                              <w:sz w:val="28"/>
                              <w:szCs w:val="28"/>
                            </w:rPr>
                            <w:t>ibuprofen</w:t>
                          </w:r>
                          <w:r>
                            <w:rPr>
                              <w:rFonts w:ascii="Times New Roman" w:eastAsia="Times New Roman" w:hAnsi="Times New Roman" w:cs="Times New Roman"/>
                              <w:noProof/>
                              <w:sz w:val="28"/>
                              <w:szCs w:val="28"/>
                            </w:rPr>
                            <mc:AlternateContent>
                              <mc:Choice Requires="wps">
                                <w:drawing>
                                  <wp:inline distT="0" distB="0" distL="0" distR="0" wp14:anchorId="3617E803" wp14:editId="4E2C965A">
                                    <wp:extent cx="85725" cy="114300"/>
                                    <wp:effectExtent l="0" t="0" r="0" b="0"/>
                                    <wp:docPr id="22" name="Rectangle 22"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991E54" id="Rectangle 22"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p>
                    </w:tc>
                  </w:tr>
                  <w:tr w:rsidR="00D04C19" w:rsidRPr="00A11806" w14:paraId="7028E65A" w14:textId="77777777" w:rsidTr="00322575">
                    <w:trPr>
                      <w:tblCellSpacing w:w="0" w:type="dxa"/>
                      <w:jc w:val="center"/>
                    </w:trPr>
                    <w:tc>
                      <w:tcPr>
                        <w:tcW w:w="0" w:type="auto"/>
                        <w:vAlign w:val="center"/>
                        <w:hideMark/>
                      </w:tcPr>
                      <w:p w14:paraId="11607136" w14:textId="77777777" w:rsidR="00D04C19" w:rsidRPr="00A11806" w:rsidRDefault="00D04C19" w:rsidP="00322575">
                        <w:pPr>
                          <w:bidi w:val="0"/>
                          <w:spacing w:after="0" w:line="240" w:lineRule="auto"/>
                          <w:jc w:val="right"/>
                          <w:rPr>
                            <w:rFonts w:ascii="Times New Roman" w:eastAsia="Times New Roman" w:hAnsi="Times New Roman" w:cs="Times New Roman"/>
                            <w:sz w:val="28"/>
                            <w:szCs w:val="28"/>
                          </w:rPr>
                        </w:pPr>
                      </w:p>
                    </w:tc>
                    <w:tc>
                      <w:tcPr>
                        <w:tcW w:w="0" w:type="auto"/>
                        <w:vAlign w:val="center"/>
                        <w:hideMark/>
                      </w:tcPr>
                      <w:p w14:paraId="3BE3EAAD"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c>
                      <w:tcPr>
                        <w:tcW w:w="0" w:type="auto"/>
                        <w:vAlign w:val="center"/>
                        <w:hideMark/>
                      </w:tcPr>
                      <w:p w14:paraId="31AEC252"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c>
                      <w:tcPr>
                        <w:tcW w:w="0" w:type="auto"/>
                        <w:vAlign w:val="center"/>
                        <w:hideMark/>
                      </w:tcPr>
                      <w:p w14:paraId="1861849B"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r>
                  <w:tr w:rsidR="00D04C19" w:rsidRPr="00A11806" w14:paraId="6A934379" w14:textId="77777777" w:rsidTr="00322575">
                    <w:trPr>
                      <w:tblCellSpacing w:w="0" w:type="dxa"/>
                      <w:jc w:val="center"/>
                    </w:trPr>
                    <w:tc>
                      <w:tcPr>
                        <w:tcW w:w="0" w:type="auto"/>
                        <w:shd w:val="clear" w:color="auto" w:fill="FFFFFF"/>
                        <w:hideMark/>
                      </w:tcPr>
                      <w:p w14:paraId="6C1A05CD"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bookmarkStart w:id="18" w:name="T014003.250"/>
                        <w:bookmarkEnd w:id="18"/>
                        <w:r w:rsidRPr="00A11806">
                          <w:rPr>
                            <w:rFonts w:ascii="Times New Roman" w:eastAsia="Times New Roman" w:hAnsi="Times New Roman" w:cs="Times New Roman"/>
                            <w:sz w:val="28"/>
                            <w:szCs w:val="28"/>
                          </w:rPr>
                          <w:t>IVa</w:t>
                        </w:r>
                      </w:p>
                    </w:tc>
                    <w:tc>
                      <w:tcPr>
                        <w:tcW w:w="0" w:type="auto"/>
                        <w:shd w:val="clear" w:color="auto" w:fill="FFFFFF"/>
                        <w:hideMark/>
                      </w:tcPr>
                      <w:p w14:paraId="3D5D7419"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sz w:val="28"/>
                            <w:szCs w:val="28"/>
                          </w:rPr>
                          <w:t>Non-selective; full inhibition of both enzymes</w:t>
                        </w:r>
                      </w:p>
                    </w:tc>
                    <w:tc>
                      <w:tcPr>
                        <w:tcW w:w="0" w:type="auto"/>
                        <w:shd w:val="clear" w:color="auto" w:fill="FFFFFF"/>
                        <w:hideMark/>
                      </w:tcPr>
                      <w:p w14:paraId="453BA8D7"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sz w:val="28"/>
                            <w:szCs w:val="28"/>
                          </w:rPr>
                          <w:t>1</w:t>
                        </w:r>
                      </w:p>
                    </w:tc>
                    <w:tc>
                      <w:tcPr>
                        <w:tcW w:w="0" w:type="auto"/>
                        <w:shd w:val="clear" w:color="auto" w:fill="FFFFFF"/>
                        <w:hideMark/>
                      </w:tcPr>
                      <w:p w14:paraId="1CC91E11"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sz w:val="28"/>
                            <w:szCs w:val="28"/>
                          </w:rPr>
                          <w:t>Fenoprofen</w:t>
                        </w:r>
                      </w:p>
                    </w:tc>
                  </w:tr>
                  <w:tr w:rsidR="00D04C19" w:rsidRPr="00A11806" w14:paraId="24C0391E" w14:textId="77777777" w:rsidTr="00322575">
                    <w:trPr>
                      <w:tblCellSpacing w:w="0" w:type="dxa"/>
                      <w:jc w:val="center"/>
                    </w:trPr>
                    <w:tc>
                      <w:tcPr>
                        <w:tcW w:w="0" w:type="auto"/>
                        <w:vAlign w:val="center"/>
                        <w:hideMark/>
                      </w:tcPr>
                      <w:p w14:paraId="2E9055DF" w14:textId="77777777" w:rsidR="00D04C19" w:rsidRPr="00A11806" w:rsidRDefault="00D04C19" w:rsidP="00322575">
                        <w:pPr>
                          <w:bidi w:val="0"/>
                          <w:spacing w:after="0" w:line="240" w:lineRule="auto"/>
                          <w:jc w:val="right"/>
                          <w:rPr>
                            <w:rFonts w:ascii="Times New Roman" w:eastAsia="Times New Roman" w:hAnsi="Times New Roman" w:cs="Times New Roman"/>
                            <w:sz w:val="28"/>
                            <w:szCs w:val="28"/>
                          </w:rPr>
                        </w:pPr>
                      </w:p>
                    </w:tc>
                    <w:tc>
                      <w:tcPr>
                        <w:tcW w:w="0" w:type="auto"/>
                        <w:vAlign w:val="center"/>
                        <w:hideMark/>
                      </w:tcPr>
                      <w:p w14:paraId="723B087A"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c>
                      <w:tcPr>
                        <w:tcW w:w="0" w:type="auto"/>
                        <w:vAlign w:val="center"/>
                        <w:hideMark/>
                      </w:tcPr>
                      <w:p w14:paraId="5DC12090"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c>
                      <w:tcPr>
                        <w:tcW w:w="0" w:type="auto"/>
                        <w:vAlign w:val="center"/>
                        <w:hideMark/>
                      </w:tcPr>
                      <w:p w14:paraId="550B120C"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r>
                  <w:tr w:rsidR="00D04C19" w:rsidRPr="00A11806" w14:paraId="63E12216" w14:textId="77777777" w:rsidTr="00322575">
                    <w:trPr>
                      <w:tblCellSpacing w:w="0" w:type="dxa"/>
                      <w:jc w:val="center"/>
                    </w:trPr>
                    <w:tc>
                      <w:tcPr>
                        <w:tcW w:w="0" w:type="auto"/>
                        <w:shd w:val="clear" w:color="auto" w:fill="FFFFFF"/>
                        <w:hideMark/>
                      </w:tcPr>
                      <w:p w14:paraId="7D5BF6CE"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bookmarkStart w:id="19" w:name="T014003.300"/>
                        <w:bookmarkEnd w:id="19"/>
                        <w:r w:rsidRPr="00A11806">
                          <w:rPr>
                            <w:rFonts w:ascii="Times New Roman" w:eastAsia="Times New Roman" w:hAnsi="Times New Roman" w:cs="Times New Roman"/>
                            <w:sz w:val="28"/>
                            <w:szCs w:val="28"/>
                          </w:rPr>
                          <w:t>IVb</w:t>
                        </w:r>
                      </w:p>
                    </w:tc>
                    <w:tc>
                      <w:tcPr>
                        <w:tcW w:w="0" w:type="auto"/>
                        <w:shd w:val="clear" w:color="auto" w:fill="FFFFFF"/>
                        <w:hideMark/>
                      </w:tcPr>
                      <w:p w14:paraId="4C1844E8"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sz w:val="28"/>
                            <w:szCs w:val="28"/>
                          </w:rPr>
                          <w:t>Non-selective; incomplete inhibition of both enzymes</w:t>
                        </w:r>
                      </w:p>
                    </w:tc>
                    <w:tc>
                      <w:tcPr>
                        <w:tcW w:w="0" w:type="auto"/>
                        <w:shd w:val="clear" w:color="auto" w:fill="FFFFFF"/>
                        <w:hideMark/>
                      </w:tcPr>
                      <w:p w14:paraId="5A184CB9"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sz w:val="28"/>
                            <w:szCs w:val="28"/>
                          </w:rPr>
                          <w:t>1</w:t>
                        </w:r>
                      </w:p>
                    </w:tc>
                    <w:tc>
                      <w:tcPr>
                        <w:tcW w:w="0" w:type="auto"/>
                        <w:shd w:val="clear" w:color="auto" w:fill="FFFFFF"/>
                        <w:hideMark/>
                      </w:tcPr>
                      <w:p w14:paraId="71444A3E"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sz w:val="28"/>
                            <w:szCs w:val="28"/>
                          </w:rPr>
                          <w:t>Salicylate</w:t>
                        </w:r>
                      </w:p>
                    </w:tc>
                  </w:tr>
                  <w:tr w:rsidR="00D04C19" w:rsidRPr="00A11806" w14:paraId="2FFEAFDB" w14:textId="77777777" w:rsidTr="00322575">
                    <w:trPr>
                      <w:tblCellSpacing w:w="0" w:type="dxa"/>
                      <w:jc w:val="center"/>
                    </w:trPr>
                    <w:tc>
                      <w:tcPr>
                        <w:tcW w:w="0" w:type="auto"/>
                        <w:vAlign w:val="center"/>
                        <w:hideMark/>
                      </w:tcPr>
                      <w:p w14:paraId="4EE57FAE" w14:textId="77777777" w:rsidR="00D04C19" w:rsidRPr="00A11806" w:rsidRDefault="00D04C19" w:rsidP="00322575">
                        <w:pPr>
                          <w:bidi w:val="0"/>
                          <w:spacing w:after="0" w:line="240" w:lineRule="auto"/>
                          <w:jc w:val="right"/>
                          <w:rPr>
                            <w:rFonts w:ascii="Times New Roman" w:eastAsia="Times New Roman" w:hAnsi="Times New Roman" w:cs="Times New Roman"/>
                            <w:sz w:val="28"/>
                            <w:szCs w:val="28"/>
                          </w:rPr>
                        </w:pPr>
                      </w:p>
                    </w:tc>
                    <w:tc>
                      <w:tcPr>
                        <w:tcW w:w="0" w:type="auto"/>
                        <w:vAlign w:val="center"/>
                        <w:hideMark/>
                      </w:tcPr>
                      <w:p w14:paraId="5560204F"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c>
                      <w:tcPr>
                        <w:tcW w:w="0" w:type="auto"/>
                        <w:vAlign w:val="center"/>
                        <w:hideMark/>
                      </w:tcPr>
                      <w:p w14:paraId="63C45854"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c>
                      <w:tcPr>
                        <w:tcW w:w="0" w:type="auto"/>
                        <w:vAlign w:val="center"/>
                        <w:hideMark/>
                      </w:tcPr>
                      <w:p w14:paraId="7E7D825A"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r>
                  <w:tr w:rsidR="00D04C19" w:rsidRPr="00A11806" w14:paraId="01E4761A" w14:textId="77777777" w:rsidTr="00322575">
                    <w:trPr>
                      <w:tblCellSpacing w:w="0" w:type="dxa"/>
                      <w:jc w:val="center"/>
                    </w:trPr>
                    <w:tc>
                      <w:tcPr>
                        <w:tcW w:w="0" w:type="auto"/>
                        <w:shd w:val="clear" w:color="auto" w:fill="FFFFFF"/>
                        <w:hideMark/>
                      </w:tcPr>
                      <w:p w14:paraId="58AD3375"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bookmarkStart w:id="20" w:name="T014003.350"/>
                        <w:bookmarkEnd w:id="20"/>
                        <w:r w:rsidRPr="00A11806">
                          <w:rPr>
                            <w:rFonts w:ascii="Times New Roman" w:eastAsia="Times New Roman" w:hAnsi="Times New Roman" w:cs="Times New Roman"/>
                            <w:sz w:val="28"/>
                            <w:szCs w:val="28"/>
                          </w:rPr>
                          <w:t>V</w:t>
                        </w:r>
                      </w:p>
                    </w:tc>
                    <w:tc>
                      <w:tcPr>
                        <w:tcW w:w="0" w:type="auto"/>
                        <w:shd w:val="clear" w:color="auto" w:fill="FFFFFF"/>
                        <w:hideMark/>
                      </w:tcPr>
                      <w:p w14:paraId="079BF39D"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sz w:val="28"/>
                            <w:szCs w:val="28"/>
                          </w:rPr>
                          <w:t>Weakly COX-2-selective</w:t>
                        </w:r>
                      </w:p>
                    </w:tc>
                    <w:tc>
                      <w:tcPr>
                        <w:tcW w:w="0" w:type="auto"/>
                        <w:shd w:val="clear" w:color="auto" w:fill="FFFFFF"/>
                        <w:hideMark/>
                      </w:tcPr>
                      <w:p w14:paraId="04DD74ED"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sz w:val="28"/>
                            <w:szCs w:val="28"/>
                          </w:rPr>
                          <w:t>1-10</w:t>
                        </w:r>
                      </w:p>
                    </w:tc>
                    <w:tc>
                      <w:tcPr>
                        <w:tcW w:w="0" w:type="auto"/>
                        <w:shd w:val="clear" w:color="auto" w:fill="FFFFFF"/>
                        <w:hideMark/>
                      </w:tcPr>
                      <w:p w14:paraId="3EDB65FD"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hyperlink r:id="rId23" w:tooltip="View drug information" w:history="1">
                          <w:r w:rsidRPr="00A11806">
                            <w:rPr>
                              <w:rFonts w:ascii="Times New Roman" w:eastAsia="Times New Roman" w:hAnsi="Times New Roman" w:cs="Times New Roman"/>
                              <w:sz w:val="28"/>
                              <w:szCs w:val="28"/>
                            </w:rPr>
                            <w:t>Diflunisal</w:t>
                          </w:r>
                          <w:r>
                            <w:rPr>
                              <w:rFonts w:ascii="Times New Roman" w:eastAsia="Times New Roman" w:hAnsi="Times New Roman" w:cs="Times New Roman"/>
                              <w:noProof/>
                              <w:sz w:val="28"/>
                              <w:szCs w:val="28"/>
                            </w:rPr>
                            <mc:AlternateContent>
                              <mc:Choice Requires="wps">
                                <w:drawing>
                                  <wp:inline distT="0" distB="0" distL="0" distR="0" wp14:anchorId="7A779E2D" wp14:editId="59FC28F8">
                                    <wp:extent cx="85725" cy="114300"/>
                                    <wp:effectExtent l="0" t="0" r="0" b="0"/>
                                    <wp:docPr id="21" name="Rectangle 21"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B458E2" id="Rectangle 21"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r w:rsidRPr="00A11806">
                          <w:rPr>
                            <w:rFonts w:ascii="Times New Roman" w:eastAsia="Times New Roman" w:hAnsi="Times New Roman" w:cs="Times New Roman"/>
                            <w:sz w:val="28"/>
                            <w:szCs w:val="28"/>
                          </w:rPr>
                          <w:t xml:space="preserve">, </w:t>
                        </w:r>
                        <w:hyperlink r:id="rId24" w:tooltip="View drug information" w:history="1">
                          <w:r w:rsidRPr="00A11806">
                            <w:rPr>
                              <w:rFonts w:ascii="Times New Roman" w:eastAsia="Times New Roman" w:hAnsi="Times New Roman" w:cs="Times New Roman"/>
                              <w:sz w:val="28"/>
                              <w:szCs w:val="28"/>
                            </w:rPr>
                            <w:t>piroxicam</w:t>
                          </w:r>
                          <w:r>
                            <w:rPr>
                              <w:rFonts w:ascii="Times New Roman" w:eastAsia="Times New Roman" w:hAnsi="Times New Roman" w:cs="Times New Roman"/>
                              <w:noProof/>
                              <w:sz w:val="28"/>
                              <w:szCs w:val="28"/>
                            </w:rPr>
                            <mc:AlternateContent>
                              <mc:Choice Requires="wps">
                                <w:drawing>
                                  <wp:inline distT="0" distB="0" distL="0" distR="0" wp14:anchorId="39BC9F6A" wp14:editId="143C7FE0">
                                    <wp:extent cx="85725" cy="114300"/>
                                    <wp:effectExtent l="0" t="0" r="0" b="0"/>
                                    <wp:docPr id="20" name="Rectangle 20"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4A8D47" id="Rectangle 20"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r w:rsidRPr="00A11806">
                          <w:rPr>
                            <w:rFonts w:ascii="Times New Roman" w:eastAsia="Times New Roman" w:hAnsi="Times New Roman" w:cs="Times New Roman"/>
                            <w:sz w:val="28"/>
                            <w:szCs w:val="28"/>
                          </w:rPr>
                          <w:t xml:space="preserve">, meclofenamate, </w:t>
                        </w:r>
                        <w:hyperlink r:id="rId25" w:tooltip="View drug information" w:history="1">
                          <w:r w:rsidRPr="00A11806">
                            <w:rPr>
                              <w:rFonts w:ascii="Times New Roman" w:eastAsia="Times New Roman" w:hAnsi="Times New Roman" w:cs="Times New Roman"/>
                              <w:sz w:val="28"/>
                              <w:szCs w:val="28"/>
                            </w:rPr>
                            <w:t>sulindac</w:t>
                          </w:r>
                          <w:r>
                            <w:rPr>
                              <w:rFonts w:ascii="Times New Roman" w:eastAsia="Times New Roman" w:hAnsi="Times New Roman" w:cs="Times New Roman"/>
                              <w:noProof/>
                              <w:sz w:val="28"/>
                              <w:szCs w:val="28"/>
                            </w:rPr>
                            <mc:AlternateContent>
                              <mc:Choice Requires="wps">
                                <w:drawing>
                                  <wp:inline distT="0" distB="0" distL="0" distR="0" wp14:anchorId="70026A19" wp14:editId="27AD23FD">
                                    <wp:extent cx="85725" cy="114300"/>
                                    <wp:effectExtent l="0" t="0" r="0" b="0"/>
                                    <wp:docPr id="19" name="Rectangle 19"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11D32C" id="Rectangle 19"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r w:rsidRPr="00A11806">
                          <w:rPr>
                            <w:rFonts w:ascii="Times New Roman" w:eastAsia="Times New Roman" w:hAnsi="Times New Roman" w:cs="Times New Roman"/>
                            <w:sz w:val="28"/>
                            <w:szCs w:val="28"/>
                          </w:rPr>
                          <w:t xml:space="preserve">, </w:t>
                        </w:r>
                        <w:hyperlink r:id="rId26" w:tooltip="View drug information" w:history="1">
                          <w:r w:rsidRPr="00A11806">
                            <w:rPr>
                              <w:rFonts w:ascii="Times New Roman" w:eastAsia="Times New Roman" w:hAnsi="Times New Roman" w:cs="Times New Roman"/>
                              <w:sz w:val="28"/>
                              <w:szCs w:val="28"/>
                            </w:rPr>
                            <w:t>diclofenac</w:t>
                          </w:r>
                          <w:r>
                            <w:rPr>
                              <w:rFonts w:ascii="Times New Roman" w:eastAsia="Times New Roman" w:hAnsi="Times New Roman" w:cs="Times New Roman"/>
                              <w:noProof/>
                              <w:sz w:val="28"/>
                              <w:szCs w:val="28"/>
                            </w:rPr>
                            <mc:AlternateContent>
                              <mc:Choice Requires="wps">
                                <w:drawing>
                                  <wp:inline distT="0" distB="0" distL="0" distR="0" wp14:anchorId="384A71C2" wp14:editId="1AFAF8F2">
                                    <wp:extent cx="85725" cy="114300"/>
                                    <wp:effectExtent l="0" t="0" r="0" b="0"/>
                                    <wp:docPr id="18" name="Rectangle 18"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238302" id="Rectangle 18"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r w:rsidRPr="00A11806">
                          <w:rPr>
                            <w:rFonts w:ascii="Times New Roman" w:eastAsia="Times New Roman" w:hAnsi="Times New Roman" w:cs="Times New Roman"/>
                            <w:sz w:val="28"/>
                            <w:szCs w:val="28"/>
                          </w:rPr>
                          <w:t xml:space="preserve">, </w:t>
                        </w:r>
                        <w:hyperlink r:id="rId27" w:tooltip="View drug information" w:history="1">
                          <w:r w:rsidRPr="00A11806">
                            <w:rPr>
                              <w:rFonts w:ascii="Times New Roman" w:eastAsia="Times New Roman" w:hAnsi="Times New Roman" w:cs="Times New Roman"/>
                              <w:sz w:val="28"/>
                              <w:szCs w:val="28"/>
                            </w:rPr>
                            <w:t>celecoxib</w:t>
                          </w:r>
                          <w:r>
                            <w:rPr>
                              <w:rFonts w:ascii="Times New Roman" w:eastAsia="Times New Roman" w:hAnsi="Times New Roman" w:cs="Times New Roman"/>
                              <w:noProof/>
                              <w:sz w:val="28"/>
                              <w:szCs w:val="28"/>
                            </w:rPr>
                            <mc:AlternateContent>
                              <mc:Choice Requires="wps">
                                <w:drawing>
                                  <wp:inline distT="0" distB="0" distL="0" distR="0" wp14:anchorId="292D0ABF" wp14:editId="40020905">
                                    <wp:extent cx="85725" cy="114300"/>
                                    <wp:effectExtent l="0" t="0" r="0" b="0"/>
                                    <wp:docPr id="17" name="Rectangle 17"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D7119E" id="Rectangle 17"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p>
                    </w:tc>
                  </w:tr>
                  <w:tr w:rsidR="00D04C19" w:rsidRPr="00A11806" w14:paraId="53BABB81" w14:textId="77777777" w:rsidTr="00322575">
                    <w:trPr>
                      <w:tblCellSpacing w:w="0" w:type="dxa"/>
                      <w:jc w:val="center"/>
                    </w:trPr>
                    <w:tc>
                      <w:tcPr>
                        <w:tcW w:w="0" w:type="auto"/>
                        <w:vAlign w:val="center"/>
                        <w:hideMark/>
                      </w:tcPr>
                      <w:p w14:paraId="34937918" w14:textId="77777777" w:rsidR="00D04C19" w:rsidRPr="00A11806" w:rsidRDefault="00D04C19" w:rsidP="00322575">
                        <w:pPr>
                          <w:bidi w:val="0"/>
                          <w:spacing w:after="0" w:line="240" w:lineRule="auto"/>
                          <w:jc w:val="right"/>
                          <w:rPr>
                            <w:rFonts w:ascii="Times New Roman" w:eastAsia="Times New Roman" w:hAnsi="Times New Roman" w:cs="Times New Roman"/>
                            <w:sz w:val="28"/>
                            <w:szCs w:val="28"/>
                          </w:rPr>
                        </w:pPr>
                      </w:p>
                    </w:tc>
                    <w:tc>
                      <w:tcPr>
                        <w:tcW w:w="0" w:type="auto"/>
                        <w:vAlign w:val="center"/>
                        <w:hideMark/>
                      </w:tcPr>
                      <w:p w14:paraId="189969A9"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c>
                      <w:tcPr>
                        <w:tcW w:w="0" w:type="auto"/>
                        <w:vAlign w:val="center"/>
                        <w:hideMark/>
                      </w:tcPr>
                      <w:p w14:paraId="50773E01"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c>
                      <w:tcPr>
                        <w:tcW w:w="0" w:type="auto"/>
                        <w:vAlign w:val="center"/>
                        <w:hideMark/>
                      </w:tcPr>
                      <w:p w14:paraId="09927C64"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r>
                  <w:tr w:rsidR="00D04C19" w:rsidRPr="00A11806" w14:paraId="55920F17" w14:textId="77777777" w:rsidTr="00322575">
                    <w:trPr>
                      <w:tblCellSpacing w:w="0" w:type="dxa"/>
                      <w:jc w:val="center"/>
                    </w:trPr>
                    <w:tc>
                      <w:tcPr>
                        <w:tcW w:w="0" w:type="auto"/>
                        <w:shd w:val="clear" w:color="auto" w:fill="FFFFFF"/>
                        <w:hideMark/>
                      </w:tcPr>
                      <w:p w14:paraId="3DB82007"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bookmarkStart w:id="21" w:name="T014003.400"/>
                        <w:bookmarkEnd w:id="21"/>
                        <w:r w:rsidRPr="00A11806">
                          <w:rPr>
                            <w:rFonts w:ascii="Times New Roman" w:eastAsia="Times New Roman" w:hAnsi="Times New Roman" w:cs="Times New Roman"/>
                            <w:sz w:val="28"/>
                            <w:szCs w:val="28"/>
                          </w:rPr>
                          <w:t>VI</w:t>
                        </w:r>
                      </w:p>
                    </w:tc>
                    <w:tc>
                      <w:tcPr>
                        <w:tcW w:w="0" w:type="auto"/>
                        <w:shd w:val="clear" w:color="auto" w:fill="FFFFFF"/>
                        <w:hideMark/>
                      </w:tcPr>
                      <w:p w14:paraId="5BB1700D"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sz w:val="28"/>
                            <w:szCs w:val="28"/>
                          </w:rPr>
                          <w:t>Very COX-2-selective</w:t>
                        </w:r>
                      </w:p>
                    </w:tc>
                    <w:tc>
                      <w:tcPr>
                        <w:tcW w:w="0" w:type="auto"/>
                        <w:shd w:val="clear" w:color="auto" w:fill="FFFFFF"/>
                        <w:hideMark/>
                      </w:tcPr>
                      <w:p w14:paraId="412495D0"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sz w:val="28"/>
                            <w:szCs w:val="28"/>
                          </w:rPr>
                          <w:t>10-100</w:t>
                        </w:r>
                      </w:p>
                    </w:tc>
                    <w:tc>
                      <w:tcPr>
                        <w:tcW w:w="0" w:type="auto"/>
                        <w:shd w:val="clear" w:color="auto" w:fill="FFFFFF"/>
                        <w:hideMark/>
                      </w:tcPr>
                      <w:p w14:paraId="33942667"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sz w:val="28"/>
                            <w:szCs w:val="28"/>
                          </w:rPr>
                          <w:t>Valdecoxib, etoricoxib</w:t>
                        </w:r>
                      </w:p>
                    </w:tc>
                  </w:tr>
                  <w:tr w:rsidR="00D04C19" w:rsidRPr="00A11806" w14:paraId="1C01784F" w14:textId="77777777" w:rsidTr="00322575">
                    <w:trPr>
                      <w:tblCellSpacing w:w="0" w:type="dxa"/>
                      <w:jc w:val="center"/>
                    </w:trPr>
                    <w:tc>
                      <w:tcPr>
                        <w:tcW w:w="0" w:type="auto"/>
                        <w:vAlign w:val="center"/>
                        <w:hideMark/>
                      </w:tcPr>
                      <w:p w14:paraId="5F59BEBE" w14:textId="77777777" w:rsidR="00D04C19" w:rsidRPr="00A11806" w:rsidRDefault="00D04C19" w:rsidP="00322575">
                        <w:pPr>
                          <w:bidi w:val="0"/>
                          <w:spacing w:after="0" w:line="240" w:lineRule="auto"/>
                          <w:jc w:val="right"/>
                          <w:rPr>
                            <w:rFonts w:ascii="Times New Roman" w:eastAsia="Times New Roman" w:hAnsi="Times New Roman" w:cs="Times New Roman"/>
                            <w:sz w:val="28"/>
                            <w:szCs w:val="28"/>
                          </w:rPr>
                        </w:pPr>
                      </w:p>
                    </w:tc>
                    <w:tc>
                      <w:tcPr>
                        <w:tcW w:w="0" w:type="auto"/>
                        <w:vAlign w:val="center"/>
                        <w:hideMark/>
                      </w:tcPr>
                      <w:p w14:paraId="10F7739D"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c>
                      <w:tcPr>
                        <w:tcW w:w="0" w:type="auto"/>
                        <w:vAlign w:val="center"/>
                        <w:hideMark/>
                      </w:tcPr>
                      <w:p w14:paraId="001B19CB"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c>
                      <w:tcPr>
                        <w:tcW w:w="0" w:type="auto"/>
                        <w:vAlign w:val="center"/>
                        <w:hideMark/>
                      </w:tcPr>
                      <w:p w14:paraId="2AB9265D"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r>
                  <w:tr w:rsidR="00D04C19" w:rsidRPr="00A11806" w14:paraId="54DD8620" w14:textId="77777777" w:rsidTr="00322575">
                    <w:trPr>
                      <w:tblCellSpacing w:w="0" w:type="dxa"/>
                      <w:jc w:val="center"/>
                    </w:trPr>
                    <w:tc>
                      <w:tcPr>
                        <w:tcW w:w="0" w:type="auto"/>
                        <w:shd w:val="clear" w:color="auto" w:fill="FFFFFF"/>
                        <w:hideMark/>
                      </w:tcPr>
                      <w:p w14:paraId="7F712B3D"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bookmarkStart w:id="22" w:name="T014003.450"/>
                        <w:bookmarkEnd w:id="22"/>
                        <w:r w:rsidRPr="00A11806">
                          <w:rPr>
                            <w:rFonts w:ascii="Times New Roman" w:eastAsia="Times New Roman" w:hAnsi="Times New Roman" w:cs="Times New Roman"/>
                            <w:sz w:val="28"/>
                            <w:szCs w:val="28"/>
                          </w:rPr>
                          <w:t>VII</w:t>
                        </w:r>
                      </w:p>
                    </w:tc>
                    <w:tc>
                      <w:tcPr>
                        <w:tcW w:w="0" w:type="auto"/>
                        <w:shd w:val="clear" w:color="auto" w:fill="FFFFFF"/>
                        <w:hideMark/>
                      </w:tcPr>
                      <w:p w14:paraId="3394BA5F"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sz w:val="28"/>
                            <w:szCs w:val="28"/>
                          </w:rPr>
                          <w:t>Highly COX-2-selective</w:t>
                        </w:r>
                      </w:p>
                    </w:tc>
                    <w:tc>
                      <w:tcPr>
                        <w:tcW w:w="0" w:type="auto"/>
                        <w:shd w:val="clear" w:color="auto" w:fill="FFFFFF"/>
                        <w:hideMark/>
                      </w:tcPr>
                      <w:p w14:paraId="6BBEA80C"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sz w:val="28"/>
                            <w:szCs w:val="28"/>
                          </w:rPr>
                          <w:t>100-1000</w:t>
                        </w:r>
                      </w:p>
                    </w:tc>
                    <w:tc>
                      <w:tcPr>
                        <w:tcW w:w="0" w:type="auto"/>
                        <w:shd w:val="clear" w:color="auto" w:fill="FFFFFF"/>
                        <w:hideMark/>
                      </w:tcPr>
                      <w:p w14:paraId="0C41D6E3"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r w:rsidRPr="00A11806">
                          <w:rPr>
                            <w:rFonts w:ascii="Times New Roman" w:eastAsia="Times New Roman" w:hAnsi="Times New Roman" w:cs="Times New Roman"/>
                            <w:sz w:val="28"/>
                            <w:szCs w:val="28"/>
                          </w:rPr>
                          <w:t>Rofecoxib</w:t>
                        </w:r>
                        <w:r w:rsidRPr="00A11806">
                          <w:rPr>
                            <w:rFonts w:ascii="Times New Roman" w:eastAsia="Times New Roman" w:hAnsi="Times New Roman" w:cs="Times New Roman"/>
                            <w:b/>
                            <w:bCs/>
                            <w:i/>
                            <w:iCs/>
                            <w:sz w:val="28"/>
                            <w:szCs w:val="28"/>
                            <w:vertAlign w:val="superscript"/>
                          </w:rPr>
                          <w:t>a</w:t>
                        </w:r>
                      </w:p>
                    </w:tc>
                  </w:tr>
                </w:tbl>
                <w:p w14:paraId="516F544A"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p>
              </w:tc>
              <w:tc>
                <w:tcPr>
                  <w:tcW w:w="0" w:type="auto"/>
                  <w:vAlign w:val="center"/>
                  <w:hideMark/>
                </w:tcPr>
                <w:p w14:paraId="37016C7B"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p>
              </w:tc>
              <w:tc>
                <w:tcPr>
                  <w:tcW w:w="0" w:type="auto"/>
                  <w:vAlign w:val="center"/>
                  <w:hideMark/>
                </w:tcPr>
                <w:p w14:paraId="4CAB7D1B"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p>
              </w:tc>
            </w:tr>
            <w:tr w:rsidR="00D04C19" w:rsidRPr="008453BC" w14:paraId="67004453" w14:textId="77777777" w:rsidTr="00322575">
              <w:trPr>
                <w:tblCellSpacing w:w="0" w:type="dxa"/>
                <w:jc w:val="center"/>
              </w:trPr>
              <w:tc>
                <w:tcPr>
                  <w:tcW w:w="0" w:type="auto"/>
                  <w:vAlign w:val="center"/>
                  <w:hideMark/>
                </w:tcPr>
                <w:p w14:paraId="021594EA" w14:textId="77777777" w:rsidR="00D04C19" w:rsidRPr="00A11806" w:rsidRDefault="00D04C19" w:rsidP="00322575">
                  <w:pPr>
                    <w:bidi w:val="0"/>
                    <w:spacing w:after="0" w:line="240" w:lineRule="auto"/>
                    <w:rPr>
                      <w:rFonts w:ascii="Times New Roman" w:eastAsia="Times New Roman" w:hAnsi="Times New Roman" w:cs="Times New Roman"/>
                      <w:sz w:val="28"/>
                      <w:szCs w:val="28"/>
                    </w:rPr>
                  </w:pPr>
                  <w:bookmarkStart w:id="23" w:name="T014003.500"/>
                  <w:bookmarkEnd w:id="23"/>
                </w:p>
              </w:tc>
              <w:tc>
                <w:tcPr>
                  <w:tcW w:w="0" w:type="auto"/>
                  <w:vAlign w:val="center"/>
                  <w:hideMark/>
                </w:tcPr>
                <w:p w14:paraId="10FE7E26"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p>
              </w:tc>
              <w:tc>
                <w:tcPr>
                  <w:tcW w:w="0" w:type="auto"/>
                  <w:vAlign w:val="center"/>
                  <w:hideMark/>
                </w:tcPr>
                <w:p w14:paraId="0E3A2092"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p>
              </w:tc>
            </w:tr>
            <w:tr w:rsidR="00D04C19" w:rsidRPr="008453BC" w14:paraId="75B1CD52" w14:textId="77777777" w:rsidTr="00322575">
              <w:trPr>
                <w:tblCellSpacing w:w="0" w:type="dxa"/>
                <w:jc w:val="center"/>
              </w:trPr>
              <w:tc>
                <w:tcPr>
                  <w:tcW w:w="0" w:type="auto"/>
                  <w:vAlign w:val="center"/>
                  <w:hideMark/>
                </w:tcPr>
                <w:p w14:paraId="104A0257"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bookmarkStart w:id="24" w:name="T014003.550"/>
                  <w:bookmarkEnd w:id="24"/>
                </w:p>
              </w:tc>
              <w:tc>
                <w:tcPr>
                  <w:tcW w:w="0" w:type="auto"/>
                  <w:vAlign w:val="center"/>
                  <w:hideMark/>
                </w:tcPr>
                <w:p w14:paraId="02488373"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p>
              </w:tc>
              <w:tc>
                <w:tcPr>
                  <w:tcW w:w="0" w:type="auto"/>
                  <w:vAlign w:val="center"/>
                  <w:hideMark/>
                </w:tcPr>
                <w:p w14:paraId="32E77CF7"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p>
              </w:tc>
            </w:tr>
          </w:tbl>
          <w:p w14:paraId="411EBF78" w14:textId="77777777" w:rsidR="00D04C19" w:rsidRPr="008453BC" w:rsidRDefault="00D04C19" w:rsidP="00322575">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5F85BB71" w14:textId="77777777" w:rsidTr="00322575">
              <w:trPr>
                <w:tblCellSpacing w:w="0" w:type="dxa"/>
              </w:trPr>
              <w:tc>
                <w:tcPr>
                  <w:tcW w:w="0" w:type="auto"/>
                  <w:vAlign w:val="center"/>
                  <w:hideMark/>
                </w:tcPr>
                <w:p w14:paraId="53A44206" w14:textId="77777777" w:rsidR="00D04C19" w:rsidRPr="008453BC" w:rsidRDefault="00D04C19" w:rsidP="00322575">
                  <w:pPr>
                    <w:bidi w:val="0"/>
                    <w:spacing w:after="0" w:line="240" w:lineRule="auto"/>
                    <w:jc w:val="right"/>
                    <w:rPr>
                      <w:rFonts w:ascii="Times New Roman" w:eastAsia="Times New Roman" w:hAnsi="Times New Roman" w:cs="Times New Roman"/>
                      <w:sz w:val="28"/>
                      <w:szCs w:val="28"/>
                    </w:rPr>
                  </w:pPr>
                </w:p>
              </w:tc>
            </w:tr>
          </w:tbl>
          <w:p w14:paraId="2874C108" w14:textId="77777777" w:rsidR="00D04C19" w:rsidRPr="008453BC" w:rsidRDefault="00D04C19" w:rsidP="00322575">
            <w:pPr>
              <w:bidi w:val="0"/>
              <w:spacing w:after="0" w:line="240" w:lineRule="auto"/>
              <w:rPr>
                <w:rFonts w:ascii="Times New Roman" w:eastAsia="Times New Roman" w:hAnsi="Times New Roman" w:cs="Times New Roman"/>
                <w:vanish/>
                <w:sz w:val="28"/>
                <w:szCs w:val="28"/>
              </w:rPr>
            </w:pPr>
          </w:p>
          <w:tbl>
            <w:tblPr>
              <w:tblW w:w="4500" w:type="pct"/>
              <w:jc w:val="center"/>
              <w:tblCellSpacing w:w="0" w:type="dxa"/>
              <w:tblCellMar>
                <w:left w:w="0" w:type="dxa"/>
                <w:right w:w="0" w:type="dxa"/>
              </w:tblCellMar>
              <w:tblLook w:val="04A0" w:firstRow="1" w:lastRow="0" w:firstColumn="1" w:lastColumn="0" w:noHBand="0" w:noVBand="1"/>
            </w:tblPr>
            <w:tblGrid>
              <w:gridCol w:w="7475"/>
            </w:tblGrid>
            <w:tr w:rsidR="00D04C19" w:rsidRPr="008453BC" w14:paraId="23692BCB" w14:textId="77777777" w:rsidTr="00322575">
              <w:trPr>
                <w:tblCellSpacing w:w="0" w:type="dxa"/>
                <w:jc w:val="center"/>
              </w:trPr>
              <w:tc>
                <w:tcPr>
                  <w:tcW w:w="5000" w:type="pct"/>
                  <w:shd w:val="clear" w:color="auto" w:fill="FFFFFF"/>
                  <w:vAlign w:val="center"/>
                  <w:hideMark/>
                </w:tcPr>
                <w:p w14:paraId="221E27B9" w14:textId="77777777" w:rsidR="00D04C19" w:rsidRDefault="00D04C19" w:rsidP="00322575">
                  <w:pPr>
                    <w:bidi w:val="0"/>
                    <w:spacing w:after="0" w:line="240" w:lineRule="auto"/>
                    <w:rPr>
                      <w:rFonts w:ascii="Times New Roman" w:eastAsia="Times New Roman" w:hAnsi="Times New Roman" w:cs="Times New Roman"/>
                      <w:sz w:val="28"/>
                      <w:szCs w:val="28"/>
                    </w:rPr>
                  </w:pPr>
                  <w:r w:rsidRPr="008453BC">
                    <w:rPr>
                      <w:rFonts w:ascii="Times New Roman" w:eastAsia="Times New Roman" w:hAnsi="Times New Roman" w:cs="Times New Roman"/>
                      <w:sz w:val="28"/>
                      <w:szCs w:val="28"/>
                    </w:rPr>
                    <w:br/>
                  </w:r>
                  <w:r w:rsidRPr="008453BC">
                    <w:rPr>
                      <w:rFonts w:ascii="Times New Roman" w:eastAsia="Times New Roman" w:hAnsi="Times New Roman" w:cs="Times New Roman"/>
                      <w:b/>
                      <w:bCs/>
                      <w:i/>
                      <w:iCs/>
                      <w:sz w:val="28"/>
                      <w:szCs w:val="28"/>
                      <w:vertAlign w:val="superscript"/>
                    </w:rPr>
                    <w:t>a</w:t>
                  </w:r>
                  <w:r w:rsidRPr="008453BC">
                    <w:rPr>
                      <w:rFonts w:ascii="Times New Roman" w:eastAsia="Times New Roman" w:hAnsi="Times New Roman" w:cs="Times New Roman"/>
                      <w:sz w:val="28"/>
                      <w:szCs w:val="28"/>
                    </w:rPr>
                    <w:t xml:space="preserve">Rofecoxib has been withdrawn from use and </w:t>
                  </w:r>
                  <w:r w:rsidRPr="0024173C">
                    <w:rPr>
                      <w:rFonts w:ascii="Times New Roman" w:eastAsia="Times New Roman" w:hAnsi="Times New Roman" w:cs="Times New Roman"/>
                      <w:b/>
                      <w:bCs/>
                      <w:sz w:val="28"/>
                      <w:szCs w:val="28"/>
                    </w:rPr>
                    <w:t>is shown here as an illustration only</w:t>
                  </w:r>
                  <w:r>
                    <w:rPr>
                      <w:rFonts w:ascii="Times New Roman" w:eastAsia="Times New Roman" w:hAnsi="Times New Roman" w:cs="Times New Roman"/>
                      <w:sz w:val="28"/>
                      <w:szCs w:val="28"/>
                    </w:rPr>
                    <w:t>.</w:t>
                  </w:r>
                </w:p>
                <w:p w14:paraId="79E6B98C" w14:textId="77777777" w:rsidR="00D04C19" w:rsidRPr="008453BC" w:rsidRDefault="00D04C19" w:rsidP="00D04C19">
                  <w:pPr>
                    <w:bidi w:val="0"/>
                    <w:spacing w:after="0" w:line="240" w:lineRule="auto"/>
                    <w:rPr>
                      <w:rFonts w:ascii="Times New Roman" w:eastAsia="Times New Roman" w:hAnsi="Times New Roman" w:cs="Times New Roman"/>
                      <w:sz w:val="28"/>
                      <w:szCs w:val="28"/>
                    </w:rPr>
                  </w:pPr>
                </w:p>
              </w:tc>
            </w:tr>
          </w:tbl>
          <w:p w14:paraId="14C1CF02" w14:textId="77777777" w:rsidR="00D04C19" w:rsidRPr="009B6B9B" w:rsidRDefault="00D04C19" w:rsidP="00322575">
            <w:pPr>
              <w:bidi w:val="0"/>
              <w:spacing w:after="0" w:line="240" w:lineRule="auto"/>
              <w:rPr>
                <w:rFonts w:ascii="Times New Roman" w:eastAsia="Times New Roman" w:hAnsi="Times New Roman" w:cs="Times New Roman"/>
                <w:sz w:val="28"/>
                <w:szCs w:val="28"/>
              </w:rPr>
            </w:pPr>
          </w:p>
        </w:tc>
      </w:tr>
    </w:tbl>
    <w:p w14:paraId="3286A423"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0E65FCE4" w14:textId="77777777" w:rsidTr="00322575">
        <w:trPr>
          <w:tblCellSpacing w:w="0" w:type="dxa"/>
        </w:trPr>
        <w:tc>
          <w:tcPr>
            <w:tcW w:w="0" w:type="auto"/>
            <w:vAlign w:val="center"/>
            <w:hideMark/>
          </w:tcPr>
          <w:p w14:paraId="7253A821" w14:textId="77777777" w:rsidR="00D04C19" w:rsidRPr="008453BC" w:rsidRDefault="00D04C19" w:rsidP="00322575">
            <w:pPr>
              <w:bidi w:val="0"/>
              <w:spacing w:after="0" w:line="240" w:lineRule="auto"/>
              <w:jc w:val="right"/>
              <w:rPr>
                <w:rFonts w:ascii="Times New Roman" w:eastAsia="Times New Roman" w:hAnsi="Times New Roman" w:cs="Times New Roman"/>
                <w:sz w:val="28"/>
                <w:szCs w:val="28"/>
              </w:rPr>
            </w:pPr>
          </w:p>
        </w:tc>
      </w:tr>
    </w:tbl>
    <w:p w14:paraId="79A376E3"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310617E6" w14:textId="77777777" w:rsidTr="00322575">
        <w:trPr>
          <w:tblCellSpacing w:w="0" w:type="dxa"/>
        </w:trPr>
        <w:tc>
          <w:tcPr>
            <w:tcW w:w="5000" w:type="pct"/>
            <w:shd w:val="clear" w:color="auto" w:fill="FFFFFF"/>
            <w:vAlign w:val="center"/>
            <w:hideMark/>
          </w:tcPr>
          <w:p w14:paraId="0F14EE49" w14:textId="77777777" w:rsidR="00D04C19" w:rsidRPr="00D04C19" w:rsidRDefault="00D04C19" w:rsidP="00322575">
            <w:pPr>
              <w:bidi w:val="0"/>
              <w:spacing w:after="0" w:line="240" w:lineRule="auto"/>
              <w:rPr>
                <w:rFonts w:ascii="Times New Roman" w:eastAsia="Times New Roman" w:hAnsi="Times New Roman" w:cs="Times New Roman"/>
                <w:sz w:val="24"/>
                <w:szCs w:val="24"/>
              </w:rPr>
            </w:pPr>
            <w:bookmarkStart w:id="25" w:name="P014010"/>
            <w:bookmarkEnd w:id="25"/>
            <w:r>
              <w:rPr>
                <w:rFonts w:ascii="Times New Roman" w:eastAsia="Times New Roman" w:hAnsi="Times New Roman" w:cs="Times New Roman"/>
                <w:sz w:val="28"/>
                <w:szCs w:val="28"/>
              </w:rPr>
              <w:t xml:space="preserve">     </w:t>
            </w:r>
            <w:r w:rsidRPr="00D04C19">
              <w:rPr>
                <w:rFonts w:ascii="Times New Roman" w:eastAsia="Times New Roman" w:hAnsi="Times New Roman" w:cs="Times New Roman"/>
                <w:sz w:val="24"/>
                <w:szCs w:val="24"/>
              </w:rPr>
              <w:t xml:space="preserve">There are few significant differences in pharmacological actions among the currently used NSAIDs, but there are marked differences in toxicity and degree of patient tolerance. </w:t>
            </w:r>
            <w:hyperlink r:id="rId28" w:tooltip="View drug information" w:history="1">
              <w:r w:rsidRPr="00D04C19">
                <w:rPr>
                  <w:rFonts w:ascii="Times New Roman" w:eastAsia="Times New Roman" w:hAnsi="Times New Roman" w:cs="Times New Roman"/>
                  <w:b/>
                  <w:bCs/>
                  <w:i/>
                  <w:iCs/>
                  <w:sz w:val="24"/>
                  <w:szCs w:val="24"/>
                </w:rPr>
                <w:t>Aspirin</w:t>
              </w:r>
              <w:r w:rsidRPr="00D04C19">
                <w:rPr>
                  <w:rFonts w:ascii="Times New Roman" w:eastAsia="Times New Roman" w:hAnsi="Times New Roman" w:cs="Times New Roman"/>
                  <w:noProof/>
                  <w:color w:val="0000FF"/>
                  <w:sz w:val="24"/>
                  <w:szCs w:val="24"/>
                </w:rPr>
                <mc:AlternateContent>
                  <mc:Choice Requires="wps">
                    <w:drawing>
                      <wp:inline distT="0" distB="0" distL="0" distR="0" wp14:anchorId="0B263D8A" wp14:editId="55137EEB">
                        <wp:extent cx="85725" cy="114300"/>
                        <wp:effectExtent l="0" t="0" r="0" b="0"/>
                        <wp:docPr id="16" name="Rectangle 16"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EC9FD5" id="Rectangle 16"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r w:rsidRPr="00D04C19">
              <w:rPr>
                <w:rFonts w:ascii="Times New Roman" w:eastAsia="Times New Roman" w:hAnsi="Times New Roman" w:cs="Times New Roman"/>
                <w:sz w:val="24"/>
                <w:szCs w:val="24"/>
              </w:rPr>
              <w:t xml:space="preserve">, however, has other qualitatively different pharmacological actions, and </w:t>
            </w:r>
            <w:r w:rsidRPr="00D04C19">
              <w:rPr>
                <w:rFonts w:ascii="Times New Roman" w:eastAsia="Times New Roman" w:hAnsi="Times New Roman" w:cs="Times New Roman"/>
                <w:b/>
                <w:bCs/>
                <w:i/>
                <w:iCs/>
                <w:sz w:val="24"/>
                <w:szCs w:val="24"/>
              </w:rPr>
              <w:t>paracetamol</w:t>
            </w:r>
            <w:r w:rsidRPr="00D04C19">
              <w:rPr>
                <w:rFonts w:ascii="Times New Roman" w:eastAsia="Times New Roman" w:hAnsi="Times New Roman" w:cs="Times New Roman"/>
                <w:sz w:val="24"/>
                <w:szCs w:val="24"/>
              </w:rPr>
              <w:t xml:space="preserve"> is an interesting exception to the general NSAIDs. While it is an excellent analgesic and antipyretic, the anti-inflammatory activity of </w:t>
            </w:r>
            <w:r w:rsidRPr="00D04C19">
              <w:rPr>
                <w:rFonts w:ascii="Times New Roman" w:eastAsia="Times New Roman" w:hAnsi="Times New Roman" w:cs="Times New Roman"/>
                <w:b/>
                <w:bCs/>
                <w:i/>
                <w:iCs/>
                <w:sz w:val="24"/>
                <w:szCs w:val="24"/>
              </w:rPr>
              <w:t>paracetamol</w:t>
            </w:r>
            <w:r w:rsidRPr="00D04C19">
              <w:rPr>
                <w:rFonts w:ascii="Times New Roman" w:eastAsia="Times New Roman" w:hAnsi="Times New Roman" w:cs="Times New Roman"/>
                <w:sz w:val="24"/>
                <w:szCs w:val="24"/>
              </w:rPr>
              <w:t xml:space="preserve"> is very low and seems to be restricted to a few special cases (e.g. inflammation following dental extraction. </w:t>
            </w:r>
            <w:r w:rsidRPr="00D04C19">
              <w:rPr>
                <w:rFonts w:ascii="Times New Roman" w:eastAsia="Times New Roman" w:hAnsi="Times New Roman" w:cs="Times New Roman"/>
                <w:b/>
                <w:bCs/>
                <w:i/>
                <w:iCs/>
                <w:sz w:val="24"/>
                <w:szCs w:val="24"/>
              </w:rPr>
              <w:t>Paracetamol</w:t>
            </w:r>
            <w:r w:rsidRPr="00D04C19">
              <w:rPr>
                <w:rFonts w:ascii="Times New Roman" w:eastAsia="Times New Roman" w:hAnsi="Times New Roman" w:cs="Times New Roman"/>
                <w:sz w:val="24"/>
                <w:szCs w:val="24"/>
              </w:rPr>
              <w:t xml:space="preserve"> has been shown to inhibit prostaglandin biosynthesis in some experimental settings (e.g. during fever) but not in others. It was hoped that the discovery of COX-3A, an isoform found in dog brain and that seemed more sensitive to </w:t>
            </w:r>
            <w:r w:rsidRPr="00D04C19">
              <w:rPr>
                <w:rFonts w:ascii="Times New Roman" w:eastAsia="Times New Roman" w:hAnsi="Times New Roman" w:cs="Times New Roman"/>
                <w:b/>
                <w:bCs/>
                <w:i/>
                <w:iCs/>
                <w:sz w:val="24"/>
                <w:szCs w:val="24"/>
              </w:rPr>
              <w:t>paracetamol</w:t>
            </w:r>
            <w:r w:rsidRPr="00D04C19">
              <w:rPr>
                <w:rFonts w:ascii="Times New Roman" w:eastAsia="Times New Roman" w:hAnsi="Times New Roman" w:cs="Times New Roman"/>
                <w:sz w:val="24"/>
                <w:szCs w:val="24"/>
              </w:rPr>
              <w:t xml:space="preserve">, might provide a neat explanation of this anomaly. </w:t>
            </w:r>
          </w:p>
        </w:tc>
      </w:tr>
    </w:tbl>
    <w:p w14:paraId="51CFA0EE"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146F2FE8" w14:textId="77777777" w:rsidTr="00322575">
        <w:trPr>
          <w:tblCellSpacing w:w="0" w:type="dxa"/>
        </w:trPr>
        <w:tc>
          <w:tcPr>
            <w:tcW w:w="0" w:type="auto"/>
            <w:vAlign w:val="center"/>
            <w:hideMark/>
          </w:tcPr>
          <w:p w14:paraId="255DA427" w14:textId="77777777" w:rsidR="00D04C19" w:rsidRPr="008453BC" w:rsidRDefault="00D04C19" w:rsidP="00322575">
            <w:pPr>
              <w:bidi w:val="0"/>
              <w:spacing w:after="0" w:line="240" w:lineRule="auto"/>
              <w:jc w:val="right"/>
              <w:rPr>
                <w:rFonts w:ascii="Times New Roman" w:eastAsia="Times New Roman" w:hAnsi="Times New Roman" w:cs="Times New Roman"/>
                <w:sz w:val="28"/>
                <w:szCs w:val="28"/>
              </w:rPr>
            </w:pPr>
          </w:p>
        </w:tc>
      </w:tr>
    </w:tbl>
    <w:p w14:paraId="088D928E"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29C0BDD3" w14:textId="77777777" w:rsidTr="00322575">
        <w:trPr>
          <w:tblCellSpacing w:w="0" w:type="dxa"/>
        </w:trPr>
        <w:tc>
          <w:tcPr>
            <w:tcW w:w="5000" w:type="pct"/>
            <w:shd w:val="clear" w:color="auto" w:fill="FFFFFF"/>
            <w:vAlign w:val="center"/>
            <w:hideMark/>
          </w:tcPr>
          <w:p w14:paraId="3A3BF8B3"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bookmarkStart w:id="26" w:name="P014011"/>
            <w:bookmarkEnd w:id="26"/>
          </w:p>
        </w:tc>
      </w:tr>
    </w:tbl>
    <w:p w14:paraId="623F167A"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p w14:paraId="294E2375" w14:textId="77777777" w:rsidR="00D04C19" w:rsidRDefault="00D04C19" w:rsidP="00D04C19">
      <w:pPr>
        <w:bidi w:val="0"/>
        <w:spacing w:after="0" w:line="240" w:lineRule="auto"/>
        <w:rPr>
          <w:rFonts w:ascii="Times New Roman" w:eastAsia="Times New Roman" w:hAnsi="Times New Roman" w:cs="Times New Roman"/>
          <w:sz w:val="28"/>
          <w:szCs w:val="28"/>
        </w:rPr>
      </w:pPr>
    </w:p>
    <w:p w14:paraId="35B310E1"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6E0636FC" w14:textId="77777777" w:rsidTr="00322575">
        <w:trPr>
          <w:tblCellSpacing w:w="0" w:type="dxa"/>
        </w:trPr>
        <w:tc>
          <w:tcPr>
            <w:tcW w:w="5000" w:type="pct"/>
            <w:shd w:val="clear" w:color="auto" w:fill="FFFFFF"/>
            <w:vAlign w:val="center"/>
            <w:hideMark/>
          </w:tcPr>
          <w:p w14:paraId="319B4541" w14:textId="77777777" w:rsidR="00D04C19" w:rsidRDefault="00D04C19" w:rsidP="00D04C19">
            <w:pPr>
              <w:bidi w:val="0"/>
              <w:spacing w:after="0" w:line="240" w:lineRule="auto"/>
              <w:rPr>
                <w:rFonts w:ascii="Times New Roman" w:eastAsia="Times New Roman" w:hAnsi="Times New Roman" w:cs="Times New Roman"/>
                <w:b/>
                <w:bCs/>
                <w:sz w:val="28"/>
                <w:szCs w:val="28"/>
              </w:rPr>
            </w:pPr>
            <w:bookmarkStart w:id="27" w:name="HC014004"/>
            <w:bookmarkEnd w:id="27"/>
          </w:p>
          <w:p w14:paraId="2CBCAD53" w14:textId="77777777" w:rsidR="00C4768F" w:rsidRDefault="00C4768F" w:rsidP="00D04C19">
            <w:pPr>
              <w:bidi w:val="0"/>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drawing>
                <wp:inline distT="0" distB="0" distL="0" distR="0" wp14:anchorId="3FDEF747" wp14:editId="67C13748">
                  <wp:extent cx="4276725" cy="74771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76725" cy="7477125"/>
                          </a:xfrm>
                          <a:prstGeom prst="rect">
                            <a:avLst/>
                          </a:prstGeom>
                          <a:noFill/>
                          <a:ln>
                            <a:noFill/>
                          </a:ln>
                        </pic:spPr>
                      </pic:pic>
                    </a:graphicData>
                  </a:graphic>
                </wp:inline>
              </w:drawing>
            </w:r>
          </w:p>
          <w:p w14:paraId="5D521368" w14:textId="77777777" w:rsidR="009428D0" w:rsidRDefault="00BC6743" w:rsidP="009428D0">
            <w:pPr>
              <w:autoSpaceDE w:val="0"/>
              <w:autoSpaceDN w:val="0"/>
              <w:bidi w:val="0"/>
              <w:adjustRightInd w:val="0"/>
              <w:spacing w:after="0" w:line="240" w:lineRule="auto"/>
              <w:rPr>
                <w:rFonts w:asciiTheme="majorBidi" w:eastAsia="LiberationSerif" w:hAnsiTheme="majorBidi" w:cstheme="majorBidi"/>
                <w:sz w:val="24"/>
                <w:szCs w:val="24"/>
              </w:rPr>
            </w:pPr>
            <w:r w:rsidRPr="00BC6743">
              <w:rPr>
                <w:rFonts w:asciiTheme="majorBidi" w:eastAsia="LiberationSerif" w:hAnsiTheme="majorBidi" w:cstheme="majorBidi"/>
                <w:sz w:val="24"/>
                <w:szCs w:val="24"/>
              </w:rPr>
              <w:t>Relative selectivity of some commonly used NSAIDs. Data shown as the logarithm of their ratio of IC80 (drug concentration to achieve 80% inhibition of cyclooxygenase). *</w:t>
            </w:r>
            <w:r w:rsidRPr="00BC6743">
              <w:rPr>
                <w:rFonts w:asciiTheme="majorBidi" w:eastAsia="LiberationSerif" w:hAnsiTheme="majorBidi" w:cstheme="majorBidi"/>
                <w:i/>
                <w:iCs/>
                <w:sz w:val="24"/>
                <w:szCs w:val="24"/>
              </w:rPr>
              <w:t xml:space="preserve">Aspirin </w:t>
            </w:r>
            <w:r w:rsidRPr="00BC6743">
              <w:rPr>
                <w:rFonts w:asciiTheme="majorBidi" w:eastAsia="LiberationSerif" w:hAnsiTheme="majorBidi" w:cstheme="majorBidi"/>
                <w:sz w:val="24"/>
                <w:szCs w:val="24"/>
              </w:rPr>
              <w:t xml:space="preserve">graphed for IC50 value due to it showing significantly more COX-1 selectivity at lower doses and graph using higher concentrations does not accurately reflect the usage or selectivity of </w:t>
            </w:r>
            <w:r w:rsidRPr="00BC6743">
              <w:rPr>
                <w:rFonts w:asciiTheme="majorBidi" w:eastAsia="LiberationSerif" w:hAnsiTheme="majorBidi" w:cstheme="majorBidi"/>
                <w:i/>
                <w:iCs/>
                <w:sz w:val="24"/>
                <w:szCs w:val="24"/>
              </w:rPr>
              <w:t>aspirin</w:t>
            </w:r>
            <w:r w:rsidRPr="00BC6743">
              <w:rPr>
                <w:rFonts w:asciiTheme="majorBidi" w:eastAsia="LiberationSerif" w:hAnsiTheme="majorBidi" w:cstheme="majorBidi"/>
                <w:sz w:val="24"/>
                <w:szCs w:val="24"/>
              </w:rPr>
              <w:t>.</w:t>
            </w:r>
          </w:p>
          <w:p w14:paraId="30BF56D9" w14:textId="77777777" w:rsidR="000D0B15" w:rsidRDefault="000D0B15" w:rsidP="00513292">
            <w:pPr>
              <w:autoSpaceDE w:val="0"/>
              <w:autoSpaceDN w:val="0"/>
              <w:bidi w:val="0"/>
              <w:adjustRightInd w:val="0"/>
              <w:spacing w:after="0" w:line="240" w:lineRule="auto"/>
              <w:rPr>
                <w:rFonts w:asciiTheme="majorBidi" w:eastAsia="LiberationSerif" w:hAnsiTheme="majorBidi" w:cstheme="majorBidi"/>
                <w:b/>
                <w:bCs/>
                <w:sz w:val="32"/>
                <w:szCs w:val="32"/>
              </w:rPr>
            </w:pPr>
            <w:r w:rsidRPr="000D0B15">
              <w:rPr>
                <w:rFonts w:asciiTheme="majorBidi" w:eastAsia="LiberationSerif" w:hAnsiTheme="majorBidi" w:cstheme="majorBidi"/>
                <w:b/>
                <w:bCs/>
                <w:sz w:val="32"/>
                <w:szCs w:val="32"/>
              </w:rPr>
              <w:t>Lecture 4 A</w:t>
            </w:r>
            <w:r w:rsidR="00513292">
              <w:rPr>
                <w:rFonts w:asciiTheme="majorBidi" w:eastAsia="LiberationSerif" w:hAnsiTheme="majorBidi" w:cstheme="majorBidi"/>
                <w:b/>
                <w:bCs/>
                <w:sz w:val="32"/>
                <w:szCs w:val="32"/>
              </w:rPr>
              <w:t>dvance Pharmacology</w:t>
            </w:r>
            <w:r w:rsidRPr="000D0B15">
              <w:rPr>
                <w:rFonts w:asciiTheme="majorBidi" w:eastAsia="LiberationSerif" w:hAnsiTheme="majorBidi" w:cstheme="majorBidi"/>
                <w:b/>
                <w:bCs/>
                <w:sz w:val="32"/>
                <w:szCs w:val="32"/>
              </w:rPr>
              <w:t xml:space="preserve"> III 1</w:t>
            </w:r>
            <w:r w:rsidRPr="000D0B15">
              <w:rPr>
                <w:rFonts w:asciiTheme="majorBidi" w:eastAsia="LiberationSerif" w:hAnsiTheme="majorBidi" w:cstheme="majorBidi"/>
                <w:b/>
                <w:bCs/>
                <w:sz w:val="32"/>
                <w:szCs w:val="32"/>
                <w:vertAlign w:val="superscript"/>
              </w:rPr>
              <w:t>st</w:t>
            </w:r>
            <w:r w:rsidRPr="000D0B15">
              <w:rPr>
                <w:rFonts w:asciiTheme="majorBidi" w:eastAsia="LiberationSerif" w:hAnsiTheme="majorBidi" w:cstheme="majorBidi"/>
                <w:b/>
                <w:bCs/>
                <w:sz w:val="32"/>
                <w:szCs w:val="32"/>
              </w:rPr>
              <w:t xml:space="preserve"> semester 2021-2022</w:t>
            </w:r>
          </w:p>
          <w:p w14:paraId="3773830C" w14:textId="77777777" w:rsidR="00513292" w:rsidRPr="000D0B15" w:rsidRDefault="00513292" w:rsidP="00513292">
            <w:pPr>
              <w:autoSpaceDE w:val="0"/>
              <w:autoSpaceDN w:val="0"/>
              <w:bidi w:val="0"/>
              <w:adjustRightInd w:val="0"/>
              <w:spacing w:after="0" w:line="240" w:lineRule="auto"/>
              <w:rPr>
                <w:rFonts w:asciiTheme="majorBidi" w:eastAsia="LiberationSerif" w:hAnsiTheme="majorBidi" w:cstheme="majorBidi"/>
                <w:b/>
                <w:bCs/>
                <w:sz w:val="32"/>
                <w:szCs w:val="32"/>
              </w:rPr>
            </w:pPr>
            <w:r>
              <w:rPr>
                <w:rFonts w:asciiTheme="majorBidi" w:eastAsia="LiberationSerif" w:hAnsiTheme="majorBidi" w:cstheme="majorBidi"/>
                <w:b/>
                <w:bCs/>
                <w:sz w:val="32"/>
                <w:szCs w:val="32"/>
              </w:rPr>
              <w:lastRenderedPageBreak/>
              <w:t>Monday 8-11-2021</w:t>
            </w:r>
          </w:p>
          <w:p w14:paraId="65773062" w14:textId="77777777" w:rsidR="000D0B15" w:rsidRPr="009428D0" w:rsidRDefault="000D0B15" w:rsidP="000D0B15">
            <w:pPr>
              <w:autoSpaceDE w:val="0"/>
              <w:autoSpaceDN w:val="0"/>
              <w:bidi w:val="0"/>
              <w:adjustRightInd w:val="0"/>
              <w:spacing w:after="0" w:line="240" w:lineRule="auto"/>
              <w:rPr>
                <w:rFonts w:asciiTheme="majorBidi" w:eastAsia="LiberationSerif" w:hAnsiTheme="majorBidi" w:cstheme="majorBidi"/>
                <w:sz w:val="24"/>
                <w:szCs w:val="24"/>
              </w:rPr>
            </w:pPr>
          </w:p>
          <w:tbl>
            <w:tblPr>
              <w:tblW w:w="8923" w:type="dxa"/>
              <w:tblCellMar>
                <w:top w:w="15" w:type="dxa"/>
                <w:left w:w="15" w:type="dxa"/>
                <w:bottom w:w="15" w:type="dxa"/>
                <w:right w:w="15" w:type="dxa"/>
              </w:tblCellMar>
              <w:tblLook w:val="04A0" w:firstRow="1" w:lastRow="0" w:firstColumn="1" w:lastColumn="0" w:noHBand="0" w:noVBand="1"/>
            </w:tblPr>
            <w:tblGrid>
              <w:gridCol w:w="2437"/>
              <w:gridCol w:w="6486"/>
            </w:tblGrid>
            <w:tr w:rsidR="00E80FD6" w:rsidRPr="00E80FD6" w14:paraId="1A60B2ED" w14:textId="77777777" w:rsidTr="009428D0">
              <w:trPr>
                <w:trHeight w:val="636"/>
                <w:tblHeader/>
              </w:trPr>
              <w:tc>
                <w:tcPr>
                  <w:tcW w:w="2437" w:type="dxa"/>
                  <w:tcBorders>
                    <w:top w:val="single" w:sz="6" w:space="0" w:color="DDDDDD"/>
                    <w:left w:val="single" w:sz="6" w:space="0" w:color="DDDDDD"/>
                    <w:bottom w:val="single" w:sz="6" w:space="0" w:color="DDDDDD"/>
                    <w:right w:val="single" w:sz="6" w:space="0" w:color="DDDDDD"/>
                  </w:tcBorders>
                  <w:shd w:val="clear" w:color="auto" w:fill="F0F0F0"/>
                  <w:tcMar>
                    <w:top w:w="48" w:type="dxa"/>
                    <w:left w:w="48" w:type="dxa"/>
                    <w:bottom w:w="48" w:type="dxa"/>
                    <w:right w:w="48" w:type="dxa"/>
                  </w:tcMar>
                  <w:vAlign w:val="center"/>
                  <w:hideMark/>
                </w:tcPr>
                <w:p w14:paraId="28881551" w14:textId="77777777" w:rsidR="00E80FD6" w:rsidRPr="00E80FD6" w:rsidRDefault="00E80FD6" w:rsidP="00E80FD6">
                  <w:pPr>
                    <w:bidi w:val="0"/>
                    <w:spacing w:before="332" w:after="0" w:line="240" w:lineRule="auto"/>
                    <w:jc w:val="center"/>
                    <w:rPr>
                      <w:rFonts w:asciiTheme="majorBidi" w:eastAsia="Times New Roman" w:hAnsiTheme="majorBidi" w:cstheme="majorBidi"/>
                      <w:b/>
                      <w:bCs/>
                      <w:sz w:val="28"/>
                      <w:szCs w:val="28"/>
                    </w:rPr>
                  </w:pPr>
                  <w:hyperlink r:id="rId30" w:history="1">
                    <w:r w:rsidRPr="00E80FD6">
                      <w:rPr>
                        <w:rFonts w:asciiTheme="majorBidi" w:eastAsia="Times New Roman" w:hAnsiTheme="majorBidi" w:cstheme="majorBidi"/>
                        <w:b/>
                        <w:bCs/>
                        <w:color w:val="2F4A8B"/>
                        <w:sz w:val="28"/>
                        <w:szCs w:val="28"/>
                      </w:rPr>
                      <w:t>NSAID</w:t>
                    </w:r>
                  </w:hyperlink>
                </w:p>
              </w:tc>
              <w:tc>
                <w:tcPr>
                  <w:tcW w:w="6486" w:type="dxa"/>
                  <w:tcBorders>
                    <w:top w:val="single" w:sz="6" w:space="0" w:color="DDDDDD"/>
                    <w:left w:val="single" w:sz="6" w:space="0" w:color="DDDDDD"/>
                    <w:bottom w:val="single" w:sz="6" w:space="0" w:color="DDDDDD"/>
                    <w:right w:val="single" w:sz="6" w:space="0" w:color="DDDDDD"/>
                  </w:tcBorders>
                  <w:shd w:val="clear" w:color="auto" w:fill="F0F0F0"/>
                  <w:tcMar>
                    <w:top w:w="48" w:type="dxa"/>
                    <w:left w:w="48" w:type="dxa"/>
                    <w:bottom w:w="48" w:type="dxa"/>
                    <w:right w:w="48" w:type="dxa"/>
                  </w:tcMar>
                  <w:vAlign w:val="center"/>
                  <w:hideMark/>
                </w:tcPr>
                <w:p w14:paraId="07A6859E" w14:textId="77777777" w:rsidR="00E80FD6" w:rsidRPr="00E80FD6" w:rsidRDefault="009428D0" w:rsidP="00E80FD6">
                  <w:pPr>
                    <w:bidi w:val="0"/>
                    <w:spacing w:before="332" w:after="0" w:line="240" w:lineRule="auto"/>
                    <w:jc w:val="center"/>
                    <w:rPr>
                      <w:rFonts w:asciiTheme="majorBidi" w:eastAsia="Times New Roman" w:hAnsiTheme="majorBidi" w:cstheme="majorBidi"/>
                      <w:b/>
                      <w:bCs/>
                      <w:sz w:val="28"/>
                      <w:szCs w:val="28"/>
                    </w:rPr>
                  </w:pPr>
                  <w:r>
                    <w:rPr>
                      <w:rFonts w:asciiTheme="majorBidi" w:eastAsia="Times New Roman" w:hAnsiTheme="majorBidi" w:cstheme="majorBidi"/>
                      <w:b/>
                      <w:bCs/>
                      <w:sz w:val="28"/>
                      <w:szCs w:val="28"/>
                    </w:rPr>
                    <w:t xml:space="preserve">Anti-inflammatory </w:t>
                  </w:r>
                  <w:r w:rsidR="00E80FD6" w:rsidRPr="00E80FD6">
                    <w:rPr>
                      <w:rFonts w:asciiTheme="majorBidi" w:eastAsia="Times New Roman" w:hAnsiTheme="majorBidi" w:cstheme="majorBidi"/>
                      <w:b/>
                      <w:bCs/>
                      <w:sz w:val="28"/>
                      <w:szCs w:val="28"/>
                    </w:rPr>
                    <w:t>Ratio</w:t>
                  </w:r>
                  <w:hyperlink r:id="rId31" w:history="1">
                    <w:r w:rsidR="00E80FD6" w:rsidRPr="00E80FD6">
                      <w:rPr>
                        <w:rFonts w:asciiTheme="majorBidi" w:eastAsia="Times New Roman" w:hAnsiTheme="majorBidi" w:cstheme="majorBidi"/>
                        <w:b/>
                        <w:bCs/>
                        <w:color w:val="2F4A8B"/>
                        <w:sz w:val="28"/>
                        <w:szCs w:val="28"/>
                        <w:vertAlign w:val="superscript"/>
                      </w:rPr>
                      <w:t>*</w:t>
                    </w:r>
                  </w:hyperlink>
                  <w:r>
                    <w:rPr>
                      <w:rFonts w:asciiTheme="majorBidi" w:eastAsia="Times New Roman" w:hAnsiTheme="majorBidi" w:cstheme="majorBidi"/>
                      <w:b/>
                      <w:bCs/>
                      <w:sz w:val="28"/>
                      <w:szCs w:val="28"/>
                    </w:rPr>
                    <w:t xml:space="preserve"> (COX2/COX1)</w:t>
                  </w:r>
                </w:p>
              </w:tc>
            </w:tr>
            <w:tr w:rsidR="00E80FD6" w:rsidRPr="00E80FD6" w14:paraId="2ED417D1" w14:textId="77777777" w:rsidTr="009428D0">
              <w:trPr>
                <w:trHeight w:val="636"/>
              </w:trPr>
              <w:tc>
                <w:tcPr>
                  <w:tcW w:w="2437"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0ABCEE3D" w14:textId="77777777" w:rsidR="00E80FD6" w:rsidRPr="00E80FD6" w:rsidRDefault="00E80FD6" w:rsidP="00E80FD6">
                  <w:pPr>
                    <w:bidi w:val="0"/>
                    <w:spacing w:before="332" w:after="0" w:line="240" w:lineRule="auto"/>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Flurbiprofen</w:t>
                  </w:r>
                </w:p>
              </w:tc>
              <w:tc>
                <w:tcPr>
                  <w:tcW w:w="6486"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0D0C6039" w14:textId="77777777" w:rsidR="00E80FD6" w:rsidRPr="00E80FD6" w:rsidRDefault="00E80FD6" w:rsidP="00E80FD6">
                  <w:pPr>
                    <w:bidi w:val="0"/>
                    <w:spacing w:before="332" w:after="0" w:line="240" w:lineRule="auto"/>
                    <w:jc w:val="center"/>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10.27</w:t>
                  </w:r>
                </w:p>
              </w:tc>
            </w:tr>
            <w:tr w:rsidR="00E80FD6" w:rsidRPr="00E80FD6" w14:paraId="744CE948" w14:textId="77777777" w:rsidTr="009428D0">
              <w:trPr>
                <w:trHeight w:val="636"/>
              </w:trPr>
              <w:tc>
                <w:tcPr>
                  <w:tcW w:w="2437"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19A26DBE" w14:textId="77777777" w:rsidR="00E80FD6" w:rsidRPr="00E80FD6" w:rsidRDefault="00E80FD6" w:rsidP="00E80FD6">
                  <w:pPr>
                    <w:bidi w:val="0"/>
                    <w:spacing w:before="332" w:after="0" w:line="240" w:lineRule="auto"/>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Ketoprofen</w:t>
                  </w:r>
                </w:p>
              </w:tc>
              <w:tc>
                <w:tcPr>
                  <w:tcW w:w="6486"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0758CA13" w14:textId="77777777" w:rsidR="00E80FD6" w:rsidRPr="00E80FD6" w:rsidRDefault="00E80FD6" w:rsidP="00E80FD6">
                  <w:pPr>
                    <w:bidi w:val="0"/>
                    <w:spacing w:before="332" w:after="0" w:line="240" w:lineRule="auto"/>
                    <w:jc w:val="center"/>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8.16</w:t>
                  </w:r>
                </w:p>
              </w:tc>
            </w:tr>
            <w:tr w:rsidR="00E80FD6" w:rsidRPr="00E80FD6" w14:paraId="5B9D1D72" w14:textId="77777777" w:rsidTr="009428D0">
              <w:trPr>
                <w:trHeight w:val="636"/>
              </w:trPr>
              <w:tc>
                <w:tcPr>
                  <w:tcW w:w="2437"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459E59B4" w14:textId="77777777" w:rsidR="00E80FD6" w:rsidRPr="00E80FD6" w:rsidRDefault="00E80FD6" w:rsidP="00E80FD6">
                  <w:pPr>
                    <w:bidi w:val="0"/>
                    <w:spacing w:before="332" w:after="0" w:line="240" w:lineRule="auto"/>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Fenoprofen</w:t>
                  </w:r>
                </w:p>
              </w:tc>
              <w:tc>
                <w:tcPr>
                  <w:tcW w:w="6486"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66E4339E" w14:textId="77777777" w:rsidR="00E80FD6" w:rsidRPr="00E80FD6" w:rsidRDefault="00E80FD6" w:rsidP="00E80FD6">
                  <w:pPr>
                    <w:bidi w:val="0"/>
                    <w:spacing w:before="332" w:after="0" w:line="240" w:lineRule="auto"/>
                    <w:jc w:val="center"/>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5.14</w:t>
                  </w:r>
                </w:p>
              </w:tc>
            </w:tr>
            <w:tr w:rsidR="00E80FD6" w:rsidRPr="00E80FD6" w14:paraId="0928C3F5" w14:textId="77777777" w:rsidTr="009428D0">
              <w:trPr>
                <w:trHeight w:val="636"/>
              </w:trPr>
              <w:tc>
                <w:tcPr>
                  <w:tcW w:w="2437"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357F9194" w14:textId="77777777" w:rsidR="00E80FD6" w:rsidRPr="00E80FD6" w:rsidRDefault="00E80FD6" w:rsidP="00E80FD6">
                  <w:pPr>
                    <w:bidi w:val="0"/>
                    <w:spacing w:before="332" w:after="0" w:line="240" w:lineRule="auto"/>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Tolmetin</w:t>
                  </w:r>
                </w:p>
              </w:tc>
              <w:tc>
                <w:tcPr>
                  <w:tcW w:w="6486"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7A00BB92" w14:textId="77777777" w:rsidR="00E80FD6" w:rsidRPr="00E80FD6" w:rsidRDefault="00E80FD6" w:rsidP="00E80FD6">
                  <w:pPr>
                    <w:bidi w:val="0"/>
                    <w:spacing w:before="332" w:after="0" w:line="240" w:lineRule="auto"/>
                    <w:jc w:val="center"/>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3.93</w:t>
                  </w:r>
                </w:p>
              </w:tc>
            </w:tr>
            <w:tr w:rsidR="00E80FD6" w:rsidRPr="00E80FD6" w14:paraId="4326C599" w14:textId="77777777" w:rsidTr="009428D0">
              <w:trPr>
                <w:trHeight w:val="636"/>
              </w:trPr>
              <w:tc>
                <w:tcPr>
                  <w:tcW w:w="2437"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7BF2417A" w14:textId="77777777" w:rsidR="00E80FD6" w:rsidRPr="00E80FD6" w:rsidRDefault="00E80FD6" w:rsidP="00E80FD6">
                  <w:pPr>
                    <w:bidi w:val="0"/>
                    <w:spacing w:before="332" w:after="0" w:line="240" w:lineRule="auto"/>
                    <w:rPr>
                      <w:rFonts w:asciiTheme="majorBidi" w:eastAsia="Times New Roman" w:hAnsiTheme="majorBidi" w:cstheme="majorBidi"/>
                      <w:sz w:val="28"/>
                      <w:szCs w:val="28"/>
                    </w:rPr>
                  </w:pPr>
                  <w:hyperlink r:id="rId32" w:history="1">
                    <w:r w:rsidRPr="00E80FD6">
                      <w:rPr>
                        <w:rFonts w:asciiTheme="majorBidi" w:eastAsia="Times New Roman" w:hAnsiTheme="majorBidi" w:cstheme="majorBidi"/>
                        <w:color w:val="2F4A8B"/>
                        <w:sz w:val="28"/>
                        <w:szCs w:val="28"/>
                      </w:rPr>
                      <w:t>Aspirin</w:t>
                    </w:r>
                  </w:hyperlink>
                </w:p>
              </w:tc>
              <w:tc>
                <w:tcPr>
                  <w:tcW w:w="6486"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17C6DD5C" w14:textId="77777777" w:rsidR="00E80FD6" w:rsidRPr="00E80FD6" w:rsidRDefault="00E80FD6" w:rsidP="00E80FD6">
                  <w:pPr>
                    <w:bidi w:val="0"/>
                    <w:spacing w:before="332" w:after="0" w:line="240" w:lineRule="auto"/>
                    <w:jc w:val="center"/>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3.12</w:t>
                  </w:r>
                </w:p>
              </w:tc>
            </w:tr>
            <w:tr w:rsidR="00E80FD6" w:rsidRPr="00E80FD6" w14:paraId="47EB8848" w14:textId="77777777" w:rsidTr="009428D0">
              <w:trPr>
                <w:trHeight w:val="636"/>
              </w:trPr>
              <w:tc>
                <w:tcPr>
                  <w:tcW w:w="2437"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41775ABE" w14:textId="77777777" w:rsidR="00E80FD6" w:rsidRPr="00E80FD6" w:rsidRDefault="00E80FD6" w:rsidP="00E80FD6">
                  <w:pPr>
                    <w:bidi w:val="0"/>
                    <w:spacing w:before="332" w:after="0" w:line="240" w:lineRule="auto"/>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Oxaprozin</w:t>
                  </w:r>
                </w:p>
              </w:tc>
              <w:tc>
                <w:tcPr>
                  <w:tcW w:w="6486"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1AE114E6" w14:textId="77777777" w:rsidR="00E80FD6" w:rsidRPr="00E80FD6" w:rsidRDefault="00E80FD6" w:rsidP="00E80FD6">
                  <w:pPr>
                    <w:bidi w:val="0"/>
                    <w:spacing w:before="332" w:after="0" w:line="240" w:lineRule="auto"/>
                    <w:jc w:val="center"/>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2.52</w:t>
                  </w:r>
                </w:p>
              </w:tc>
            </w:tr>
            <w:tr w:rsidR="00E80FD6" w:rsidRPr="00E80FD6" w14:paraId="67923B16" w14:textId="77777777" w:rsidTr="009428D0">
              <w:trPr>
                <w:trHeight w:val="636"/>
              </w:trPr>
              <w:tc>
                <w:tcPr>
                  <w:tcW w:w="2437"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31D80BFF" w14:textId="77777777" w:rsidR="00E80FD6" w:rsidRPr="00E80FD6" w:rsidRDefault="00E80FD6" w:rsidP="00E80FD6">
                  <w:pPr>
                    <w:bidi w:val="0"/>
                    <w:spacing w:before="332" w:after="0" w:line="240" w:lineRule="auto"/>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Naproxen</w:t>
                  </w:r>
                </w:p>
              </w:tc>
              <w:tc>
                <w:tcPr>
                  <w:tcW w:w="6486"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4851074F" w14:textId="77777777" w:rsidR="00E80FD6" w:rsidRPr="00E80FD6" w:rsidRDefault="00E80FD6" w:rsidP="00E80FD6">
                  <w:pPr>
                    <w:bidi w:val="0"/>
                    <w:spacing w:before="332" w:after="0" w:line="240" w:lineRule="auto"/>
                    <w:jc w:val="center"/>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1.79</w:t>
                  </w:r>
                </w:p>
              </w:tc>
            </w:tr>
            <w:tr w:rsidR="00E80FD6" w:rsidRPr="00E80FD6" w14:paraId="11805428" w14:textId="77777777" w:rsidTr="009428D0">
              <w:trPr>
                <w:trHeight w:val="636"/>
              </w:trPr>
              <w:tc>
                <w:tcPr>
                  <w:tcW w:w="2437"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6FF1AF94" w14:textId="77777777" w:rsidR="00E80FD6" w:rsidRPr="00E80FD6" w:rsidRDefault="00E80FD6" w:rsidP="00E80FD6">
                  <w:pPr>
                    <w:bidi w:val="0"/>
                    <w:spacing w:before="332" w:after="0" w:line="240" w:lineRule="auto"/>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Indomethacin</w:t>
                  </w:r>
                </w:p>
              </w:tc>
              <w:tc>
                <w:tcPr>
                  <w:tcW w:w="6486"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25E9B2E2" w14:textId="77777777" w:rsidR="00E80FD6" w:rsidRPr="00E80FD6" w:rsidRDefault="00E80FD6" w:rsidP="00E80FD6">
                  <w:pPr>
                    <w:bidi w:val="0"/>
                    <w:spacing w:before="332" w:after="0" w:line="240" w:lineRule="auto"/>
                    <w:jc w:val="center"/>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1.78</w:t>
                  </w:r>
                </w:p>
              </w:tc>
            </w:tr>
            <w:tr w:rsidR="00E80FD6" w:rsidRPr="00E80FD6" w14:paraId="20FCC801" w14:textId="77777777" w:rsidTr="009428D0">
              <w:trPr>
                <w:trHeight w:val="636"/>
              </w:trPr>
              <w:tc>
                <w:tcPr>
                  <w:tcW w:w="2437"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03294406" w14:textId="77777777" w:rsidR="00E80FD6" w:rsidRPr="00E80FD6" w:rsidRDefault="00E80FD6" w:rsidP="00E80FD6">
                  <w:pPr>
                    <w:bidi w:val="0"/>
                    <w:spacing w:before="332" w:after="0" w:line="240" w:lineRule="auto"/>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Ibuprofen</w:t>
                  </w:r>
                </w:p>
              </w:tc>
              <w:tc>
                <w:tcPr>
                  <w:tcW w:w="6486"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61234436" w14:textId="77777777" w:rsidR="00E80FD6" w:rsidRPr="00E80FD6" w:rsidRDefault="00E80FD6" w:rsidP="00E80FD6">
                  <w:pPr>
                    <w:bidi w:val="0"/>
                    <w:spacing w:before="332" w:after="0" w:line="240" w:lineRule="auto"/>
                    <w:jc w:val="center"/>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1.69</w:t>
                  </w:r>
                </w:p>
              </w:tc>
            </w:tr>
            <w:tr w:rsidR="00E80FD6" w:rsidRPr="00E80FD6" w14:paraId="66AC48CB" w14:textId="77777777" w:rsidTr="009428D0">
              <w:trPr>
                <w:trHeight w:val="636"/>
              </w:trPr>
              <w:tc>
                <w:tcPr>
                  <w:tcW w:w="2437"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1C918690" w14:textId="77777777" w:rsidR="00E80FD6" w:rsidRPr="00E80FD6" w:rsidRDefault="00E80FD6" w:rsidP="00E80FD6">
                  <w:pPr>
                    <w:bidi w:val="0"/>
                    <w:spacing w:before="332" w:after="0" w:line="240" w:lineRule="auto"/>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Ketorolac</w:t>
                  </w:r>
                </w:p>
              </w:tc>
              <w:tc>
                <w:tcPr>
                  <w:tcW w:w="6486"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15E3FEA2" w14:textId="77777777" w:rsidR="00E80FD6" w:rsidRPr="00E80FD6" w:rsidRDefault="00E80FD6" w:rsidP="00E80FD6">
                  <w:pPr>
                    <w:bidi w:val="0"/>
                    <w:spacing w:before="332" w:after="0" w:line="240" w:lineRule="auto"/>
                    <w:jc w:val="center"/>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1.64</w:t>
                  </w:r>
                </w:p>
              </w:tc>
            </w:tr>
            <w:tr w:rsidR="00E80FD6" w:rsidRPr="00E80FD6" w14:paraId="53B7844D" w14:textId="77777777" w:rsidTr="009428D0">
              <w:trPr>
                <w:trHeight w:val="636"/>
              </w:trPr>
              <w:tc>
                <w:tcPr>
                  <w:tcW w:w="2437"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7A717992" w14:textId="77777777" w:rsidR="00E80FD6" w:rsidRPr="00E80FD6" w:rsidRDefault="00E80FD6" w:rsidP="00E80FD6">
                  <w:pPr>
                    <w:bidi w:val="0"/>
                    <w:spacing w:before="332" w:after="0" w:line="240" w:lineRule="auto"/>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Piroxicam</w:t>
                  </w:r>
                </w:p>
              </w:tc>
              <w:tc>
                <w:tcPr>
                  <w:tcW w:w="6486"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6E51D078" w14:textId="77777777" w:rsidR="00E80FD6" w:rsidRPr="00E80FD6" w:rsidRDefault="00E80FD6" w:rsidP="00E80FD6">
                  <w:pPr>
                    <w:bidi w:val="0"/>
                    <w:spacing w:before="332" w:after="0" w:line="240" w:lineRule="auto"/>
                    <w:jc w:val="center"/>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0.79</w:t>
                  </w:r>
                </w:p>
              </w:tc>
            </w:tr>
            <w:tr w:rsidR="00E80FD6" w:rsidRPr="00E80FD6" w14:paraId="4B956C33" w14:textId="77777777" w:rsidTr="009428D0">
              <w:trPr>
                <w:trHeight w:val="636"/>
              </w:trPr>
              <w:tc>
                <w:tcPr>
                  <w:tcW w:w="2437"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425B6FCA" w14:textId="77777777" w:rsidR="00E80FD6" w:rsidRPr="00E80FD6" w:rsidRDefault="00E80FD6" w:rsidP="00E80FD6">
                  <w:pPr>
                    <w:bidi w:val="0"/>
                    <w:spacing w:before="332" w:after="0" w:line="240" w:lineRule="auto"/>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Nabumetone</w:t>
                  </w:r>
                </w:p>
              </w:tc>
              <w:tc>
                <w:tcPr>
                  <w:tcW w:w="6486"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48DC6EDA" w14:textId="77777777" w:rsidR="00E80FD6" w:rsidRPr="00E80FD6" w:rsidRDefault="00E80FD6" w:rsidP="00E80FD6">
                  <w:pPr>
                    <w:bidi w:val="0"/>
                    <w:spacing w:before="332" w:after="0" w:line="240" w:lineRule="auto"/>
                    <w:jc w:val="center"/>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0.64</w:t>
                  </w:r>
                </w:p>
              </w:tc>
            </w:tr>
            <w:tr w:rsidR="00E80FD6" w:rsidRPr="00E80FD6" w14:paraId="5F9CA2A0" w14:textId="77777777" w:rsidTr="009428D0">
              <w:trPr>
                <w:trHeight w:val="636"/>
              </w:trPr>
              <w:tc>
                <w:tcPr>
                  <w:tcW w:w="2437"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3E64B38C" w14:textId="77777777" w:rsidR="00E80FD6" w:rsidRPr="00E80FD6" w:rsidRDefault="00E80FD6" w:rsidP="00E80FD6">
                  <w:pPr>
                    <w:bidi w:val="0"/>
                    <w:spacing w:before="332" w:after="0" w:line="240" w:lineRule="auto"/>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Etodolac</w:t>
                  </w:r>
                </w:p>
              </w:tc>
              <w:tc>
                <w:tcPr>
                  <w:tcW w:w="6486"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3848E597" w14:textId="77777777" w:rsidR="00E80FD6" w:rsidRPr="00E80FD6" w:rsidRDefault="00E80FD6" w:rsidP="00E80FD6">
                  <w:pPr>
                    <w:bidi w:val="0"/>
                    <w:spacing w:before="332" w:after="0" w:line="240" w:lineRule="auto"/>
                    <w:jc w:val="center"/>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0.11</w:t>
                  </w:r>
                </w:p>
              </w:tc>
            </w:tr>
            <w:tr w:rsidR="00E80FD6" w:rsidRPr="00E80FD6" w14:paraId="6703BD8A" w14:textId="77777777" w:rsidTr="009428D0">
              <w:trPr>
                <w:trHeight w:val="636"/>
              </w:trPr>
              <w:tc>
                <w:tcPr>
                  <w:tcW w:w="2437"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1717CCFD" w14:textId="77777777" w:rsidR="00E80FD6" w:rsidRPr="00E80FD6" w:rsidRDefault="00E80FD6" w:rsidP="00E80FD6">
                  <w:pPr>
                    <w:bidi w:val="0"/>
                    <w:spacing w:before="332" w:after="0" w:line="240" w:lineRule="auto"/>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Celecoxib</w:t>
                  </w:r>
                </w:p>
              </w:tc>
              <w:tc>
                <w:tcPr>
                  <w:tcW w:w="6486"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071FB8DD" w14:textId="77777777" w:rsidR="00E80FD6" w:rsidRPr="00E80FD6" w:rsidRDefault="00E80FD6" w:rsidP="00E80FD6">
                  <w:pPr>
                    <w:bidi w:val="0"/>
                    <w:spacing w:before="332" w:after="0" w:line="240" w:lineRule="auto"/>
                    <w:jc w:val="center"/>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0.11</w:t>
                  </w:r>
                </w:p>
              </w:tc>
            </w:tr>
            <w:tr w:rsidR="00E80FD6" w:rsidRPr="00E80FD6" w14:paraId="2C4B99F1" w14:textId="77777777" w:rsidTr="009428D0">
              <w:trPr>
                <w:trHeight w:val="636"/>
              </w:trPr>
              <w:tc>
                <w:tcPr>
                  <w:tcW w:w="2437"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158B4D5F" w14:textId="77777777" w:rsidR="00E80FD6" w:rsidRPr="00E80FD6" w:rsidRDefault="00E80FD6" w:rsidP="00E80FD6">
                  <w:pPr>
                    <w:bidi w:val="0"/>
                    <w:spacing w:before="332" w:after="0" w:line="240" w:lineRule="auto"/>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Meloxicam</w:t>
                  </w:r>
                </w:p>
              </w:tc>
              <w:tc>
                <w:tcPr>
                  <w:tcW w:w="6486"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1C24011E" w14:textId="77777777" w:rsidR="00E80FD6" w:rsidRPr="00E80FD6" w:rsidRDefault="00E80FD6" w:rsidP="00E80FD6">
                  <w:pPr>
                    <w:bidi w:val="0"/>
                    <w:spacing w:before="332" w:after="0" w:line="240" w:lineRule="auto"/>
                    <w:jc w:val="center"/>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0.09</w:t>
                  </w:r>
                </w:p>
              </w:tc>
            </w:tr>
            <w:tr w:rsidR="00E80FD6" w:rsidRPr="00E80FD6" w14:paraId="38D23537" w14:textId="77777777" w:rsidTr="009428D0">
              <w:trPr>
                <w:trHeight w:val="636"/>
              </w:trPr>
              <w:tc>
                <w:tcPr>
                  <w:tcW w:w="2437"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6B5D754F" w14:textId="77777777" w:rsidR="00E80FD6" w:rsidRPr="00E80FD6" w:rsidRDefault="00E80FD6" w:rsidP="00E80FD6">
                  <w:pPr>
                    <w:bidi w:val="0"/>
                    <w:spacing w:before="332" w:after="0" w:line="240" w:lineRule="auto"/>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Mefenamic acid</w:t>
                  </w:r>
                </w:p>
              </w:tc>
              <w:tc>
                <w:tcPr>
                  <w:tcW w:w="6486"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7B6A51D4" w14:textId="77777777" w:rsidR="00E80FD6" w:rsidRPr="00E80FD6" w:rsidRDefault="00E80FD6" w:rsidP="00E80FD6">
                  <w:pPr>
                    <w:bidi w:val="0"/>
                    <w:spacing w:before="332" w:after="0" w:line="240" w:lineRule="auto"/>
                    <w:jc w:val="center"/>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0.08</w:t>
                  </w:r>
                </w:p>
              </w:tc>
            </w:tr>
            <w:tr w:rsidR="00E80FD6" w:rsidRPr="00E80FD6" w14:paraId="1FDEE8D9" w14:textId="77777777" w:rsidTr="009428D0">
              <w:trPr>
                <w:trHeight w:val="139"/>
              </w:trPr>
              <w:tc>
                <w:tcPr>
                  <w:tcW w:w="2437"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73505AEA" w14:textId="77777777" w:rsidR="00E80FD6" w:rsidRPr="00E80FD6" w:rsidRDefault="00E80FD6" w:rsidP="00E80FD6">
                  <w:pPr>
                    <w:bidi w:val="0"/>
                    <w:spacing w:before="332" w:after="0" w:line="240" w:lineRule="auto"/>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lastRenderedPageBreak/>
                    <w:t>Diclofenac</w:t>
                  </w:r>
                </w:p>
              </w:tc>
              <w:tc>
                <w:tcPr>
                  <w:tcW w:w="6486" w:type="dxa"/>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14:paraId="6CBCBE56" w14:textId="77777777" w:rsidR="00E80FD6" w:rsidRPr="00E80FD6" w:rsidRDefault="00E80FD6" w:rsidP="00E80FD6">
                  <w:pPr>
                    <w:bidi w:val="0"/>
                    <w:spacing w:before="332" w:after="0" w:line="240" w:lineRule="auto"/>
                    <w:jc w:val="center"/>
                    <w:rPr>
                      <w:rFonts w:asciiTheme="majorBidi" w:eastAsia="Times New Roman" w:hAnsiTheme="majorBidi" w:cstheme="majorBidi"/>
                      <w:sz w:val="28"/>
                      <w:szCs w:val="28"/>
                    </w:rPr>
                  </w:pPr>
                  <w:r w:rsidRPr="00E80FD6">
                    <w:rPr>
                      <w:rFonts w:asciiTheme="majorBidi" w:eastAsia="Times New Roman" w:hAnsiTheme="majorBidi" w:cstheme="majorBidi"/>
                      <w:sz w:val="28"/>
                      <w:szCs w:val="28"/>
                    </w:rPr>
                    <w:t>0.05</w:t>
                  </w:r>
                </w:p>
              </w:tc>
            </w:tr>
          </w:tbl>
          <w:p w14:paraId="45978D32" w14:textId="77777777" w:rsidR="00E80FD6" w:rsidRPr="00E80FD6" w:rsidRDefault="00E80FD6" w:rsidP="00E80FD6">
            <w:pPr>
              <w:shd w:val="clear" w:color="auto" w:fill="FFFFFF"/>
              <w:bidi w:val="0"/>
              <w:spacing w:after="0" w:line="393" w:lineRule="atLeast"/>
              <w:ind w:left="240" w:right="192"/>
              <w:rPr>
                <w:rFonts w:asciiTheme="majorBidi" w:eastAsia="Times New Roman" w:hAnsiTheme="majorBidi" w:cstheme="majorBidi"/>
                <w:color w:val="000000"/>
                <w:sz w:val="28"/>
                <w:szCs w:val="28"/>
              </w:rPr>
            </w:pPr>
          </w:p>
          <w:p w14:paraId="62109220" w14:textId="77777777" w:rsidR="00E80FD6" w:rsidRPr="00E80FD6" w:rsidRDefault="00E80FD6" w:rsidP="00E80FD6">
            <w:pPr>
              <w:shd w:val="clear" w:color="auto" w:fill="FFFFFF"/>
              <w:bidi w:val="0"/>
              <w:spacing w:after="0" w:line="393" w:lineRule="atLeast"/>
              <w:ind w:left="240" w:right="192"/>
              <w:rPr>
                <w:rFonts w:asciiTheme="majorBidi" w:eastAsia="Times New Roman" w:hAnsiTheme="majorBidi" w:cstheme="majorBidi"/>
                <w:color w:val="000000"/>
                <w:sz w:val="28"/>
                <w:szCs w:val="28"/>
              </w:rPr>
            </w:pPr>
            <w:r w:rsidRPr="00E80FD6">
              <w:rPr>
                <w:rFonts w:asciiTheme="majorBidi" w:eastAsia="Times New Roman" w:hAnsiTheme="majorBidi" w:cstheme="majorBidi"/>
                <w:color w:val="000000"/>
                <w:sz w:val="28"/>
                <w:szCs w:val="28"/>
              </w:rPr>
              <w:t xml:space="preserve">* Expressed as the ratio of the 50 percent inhibitory concentration </w:t>
            </w:r>
            <w:r w:rsidR="00AA10D4">
              <w:rPr>
                <w:rFonts w:asciiTheme="majorBidi" w:eastAsia="Times New Roman" w:hAnsiTheme="majorBidi" w:cstheme="majorBidi"/>
                <w:color w:val="000000"/>
                <w:sz w:val="28"/>
                <w:szCs w:val="28"/>
              </w:rPr>
              <w:t xml:space="preserve">(IC50) </w:t>
            </w:r>
            <w:r w:rsidRPr="00E80FD6">
              <w:rPr>
                <w:rFonts w:asciiTheme="majorBidi" w:eastAsia="Times New Roman" w:hAnsiTheme="majorBidi" w:cstheme="majorBidi"/>
                <w:color w:val="000000"/>
                <w:sz w:val="28"/>
                <w:szCs w:val="28"/>
              </w:rPr>
              <w:t xml:space="preserve">of cycloogenase-2 to the 50 percent inhibitory concentration </w:t>
            </w:r>
            <w:r w:rsidR="00AA10D4">
              <w:rPr>
                <w:rFonts w:asciiTheme="majorBidi" w:eastAsia="Times New Roman" w:hAnsiTheme="majorBidi" w:cstheme="majorBidi"/>
                <w:color w:val="000000"/>
                <w:sz w:val="28"/>
                <w:szCs w:val="28"/>
              </w:rPr>
              <w:t xml:space="preserve">(IC50) </w:t>
            </w:r>
            <w:r w:rsidRPr="00E80FD6">
              <w:rPr>
                <w:rFonts w:asciiTheme="majorBidi" w:eastAsia="Times New Roman" w:hAnsiTheme="majorBidi" w:cstheme="majorBidi"/>
                <w:color w:val="000000"/>
                <w:sz w:val="28"/>
                <w:szCs w:val="28"/>
              </w:rPr>
              <w:t>of cyclooxygenase-1 in whole blood. NSAIDs with a ratio of &lt;1 indicate selectivity for cyclooxygenase-2.</w:t>
            </w:r>
          </w:p>
          <w:p w14:paraId="30C2C319" w14:textId="77777777" w:rsidR="00AA10D4" w:rsidRDefault="00AA10D4" w:rsidP="00E80FD6">
            <w:pPr>
              <w:shd w:val="clear" w:color="auto" w:fill="FFFFFF"/>
              <w:bidi w:val="0"/>
              <w:spacing w:after="0" w:line="393" w:lineRule="atLeast"/>
              <w:textAlignment w:val="top"/>
              <w:rPr>
                <w:rFonts w:asciiTheme="majorBidi" w:eastAsia="Times New Roman" w:hAnsiTheme="majorBidi" w:cstheme="majorBidi"/>
                <w:b/>
                <w:bCs/>
                <w:color w:val="000000"/>
                <w:sz w:val="28"/>
                <w:szCs w:val="28"/>
              </w:rPr>
            </w:pPr>
          </w:p>
          <w:p w14:paraId="3AC35805" w14:textId="77777777" w:rsidR="00E80FD6" w:rsidRPr="00E80FD6" w:rsidRDefault="00E80FD6" w:rsidP="00AA10D4">
            <w:pPr>
              <w:shd w:val="clear" w:color="auto" w:fill="FFFFFF"/>
              <w:bidi w:val="0"/>
              <w:spacing w:after="0" w:line="393" w:lineRule="atLeast"/>
              <w:textAlignment w:val="top"/>
              <w:rPr>
                <w:rFonts w:asciiTheme="majorBidi" w:eastAsia="Times New Roman" w:hAnsiTheme="majorBidi" w:cstheme="majorBidi"/>
                <w:b/>
                <w:bCs/>
                <w:color w:val="000000"/>
                <w:sz w:val="28"/>
                <w:szCs w:val="28"/>
              </w:rPr>
            </w:pPr>
            <w:r w:rsidRPr="00E80FD6">
              <w:rPr>
                <w:rFonts w:asciiTheme="majorBidi" w:eastAsia="Times New Roman" w:hAnsiTheme="majorBidi" w:cstheme="majorBidi"/>
                <w:b/>
                <w:bCs/>
                <w:color w:val="000000"/>
                <w:sz w:val="28"/>
                <w:szCs w:val="28"/>
              </w:rPr>
              <w:t>REFERENCE:</w:t>
            </w:r>
          </w:p>
          <w:p w14:paraId="73148BA9" w14:textId="77777777" w:rsidR="00E80FD6" w:rsidRPr="00E80FD6" w:rsidRDefault="00E80FD6" w:rsidP="00E80FD6">
            <w:pPr>
              <w:shd w:val="clear" w:color="auto" w:fill="FFFFFF"/>
              <w:bidi w:val="0"/>
              <w:spacing w:after="0" w:line="393" w:lineRule="atLeast"/>
              <w:textAlignment w:val="top"/>
              <w:rPr>
                <w:rFonts w:asciiTheme="majorBidi" w:eastAsia="Times New Roman" w:hAnsiTheme="majorBidi" w:cstheme="majorBidi"/>
                <w:color w:val="000000"/>
                <w:sz w:val="28"/>
                <w:szCs w:val="28"/>
              </w:rPr>
            </w:pPr>
            <w:r w:rsidRPr="00E80FD6">
              <w:rPr>
                <w:rFonts w:asciiTheme="majorBidi" w:eastAsia="Times New Roman" w:hAnsiTheme="majorBidi" w:cstheme="majorBidi"/>
                <w:color w:val="000000"/>
                <w:sz w:val="28"/>
                <w:szCs w:val="28"/>
              </w:rPr>
              <w:t xml:space="preserve">Adapted from: Feldman M, McMahon AT. Do cyclooxygenase-2 inhibitors provide benefits similar to those of traditional nonsteroidal anti-inflammatory drugs, with less gastrointestinal toxicity? Annals of Internal Medicine </w:t>
            </w:r>
            <w:proofErr w:type="gramStart"/>
            <w:r w:rsidRPr="00E80FD6">
              <w:rPr>
                <w:rFonts w:asciiTheme="majorBidi" w:eastAsia="Times New Roman" w:hAnsiTheme="majorBidi" w:cstheme="majorBidi"/>
                <w:color w:val="000000"/>
                <w:sz w:val="28"/>
                <w:szCs w:val="28"/>
              </w:rPr>
              <w:t>2000;132:134</w:t>
            </w:r>
            <w:proofErr w:type="gramEnd"/>
            <w:r w:rsidRPr="00E80FD6">
              <w:rPr>
                <w:rFonts w:asciiTheme="majorBidi" w:eastAsia="Times New Roman" w:hAnsiTheme="majorBidi" w:cstheme="majorBidi"/>
                <w:color w:val="000000"/>
                <w:sz w:val="28"/>
                <w:szCs w:val="28"/>
              </w:rPr>
              <w:t>–43.</w:t>
            </w:r>
          </w:p>
          <w:p w14:paraId="763EB60C" w14:textId="77777777" w:rsidR="00D04C19" w:rsidRDefault="00D04C19" w:rsidP="00322575">
            <w:pPr>
              <w:bidi w:val="0"/>
              <w:spacing w:after="0" w:line="240" w:lineRule="auto"/>
              <w:rPr>
                <w:rFonts w:ascii="Times New Roman" w:eastAsia="Times New Roman" w:hAnsi="Times New Roman" w:cs="Times New Roman"/>
                <w:b/>
                <w:bCs/>
                <w:sz w:val="28"/>
                <w:szCs w:val="28"/>
              </w:rPr>
            </w:pPr>
          </w:p>
          <w:p w14:paraId="5EDADAAD" w14:textId="77777777" w:rsidR="000D0B15" w:rsidRDefault="000D0B15" w:rsidP="000D0B15">
            <w:pPr>
              <w:bidi w:val="0"/>
              <w:spacing w:after="0" w:line="240" w:lineRule="auto"/>
              <w:rPr>
                <w:rFonts w:ascii="Times New Roman" w:eastAsia="Times New Roman" w:hAnsi="Times New Roman" w:cs="Times New Roman"/>
                <w:b/>
                <w:bCs/>
                <w:sz w:val="28"/>
                <w:szCs w:val="28"/>
              </w:rPr>
            </w:pPr>
          </w:p>
          <w:p w14:paraId="0D04037B" w14:textId="77777777" w:rsidR="00D04C19" w:rsidRPr="00C25299" w:rsidRDefault="00D04C19" w:rsidP="00322575">
            <w:pPr>
              <w:bidi w:val="0"/>
              <w:spacing w:after="0" w:line="240" w:lineRule="auto"/>
              <w:rPr>
                <w:rFonts w:ascii="Times New Roman" w:eastAsia="Times New Roman" w:hAnsi="Times New Roman" w:cs="Times New Roman"/>
                <w:b/>
                <w:bCs/>
                <w:sz w:val="28"/>
                <w:szCs w:val="28"/>
              </w:rPr>
            </w:pPr>
            <w:r w:rsidRPr="00C25299">
              <w:rPr>
                <w:rFonts w:ascii="Times New Roman" w:eastAsia="Times New Roman" w:hAnsi="Times New Roman" w:cs="Times New Roman"/>
                <w:b/>
                <w:bCs/>
                <w:sz w:val="28"/>
                <w:szCs w:val="28"/>
              </w:rPr>
              <w:t xml:space="preserve">ANTIPYRETIC EFFECT </w:t>
            </w:r>
          </w:p>
        </w:tc>
      </w:tr>
    </w:tbl>
    <w:p w14:paraId="7F784F50"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021D2B78" w14:textId="77777777" w:rsidTr="00322575">
        <w:trPr>
          <w:tblCellSpacing w:w="0" w:type="dxa"/>
        </w:trPr>
        <w:tc>
          <w:tcPr>
            <w:tcW w:w="0" w:type="auto"/>
            <w:vAlign w:val="center"/>
            <w:hideMark/>
          </w:tcPr>
          <w:p w14:paraId="4587B450" w14:textId="77777777" w:rsidR="00D04C19" w:rsidRPr="008453BC" w:rsidRDefault="00D04C19" w:rsidP="00322575">
            <w:pPr>
              <w:bidi w:val="0"/>
              <w:spacing w:after="0" w:line="240" w:lineRule="auto"/>
              <w:jc w:val="right"/>
              <w:rPr>
                <w:rFonts w:ascii="Times New Roman" w:eastAsia="Times New Roman" w:hAnsi="Times New Roman" w:cs="Times New Roman"/>
                <w:sz w:val="28"/>
                <w:szCs w:val="28"/>
              </w:rPr>
            </w:pPr>
          </w:p>
        </w:tc>
      </w:tr>
    </w:tbl>
    <w:p w14:paraId="34195C3B"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6FC06758" w14:textId="77777777" w:rsidTr="00322575">
        <w:trPr>
          <w:tblCellSpacing w:w="0" w:type="dxa"/>
        </w:trPr>
        <w:tc>
          <w:tcPr>
            <w:tcW w:w="5000" w:type="pct"/>
            <w:shd w:val="clear" w:color="auto" w:fill="FFFFFF"/>
            <w:vAlign w:val="center"/>
            <w:hideMark/>
          </w:tcPr>
          <w:p w14:paraId="4BF421C5"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bookmarkStart w:id="28" w:name="P014012"/>
            <w:bookmarkEnd w:id="28"/>
            <w:r>
              <w:rPr>
                <w:rFonts w:ascii="Times New Roman" w:eastAsia="Times New Roman" w:hAnsi="Times New Roman" w:cs="Times New Roman"/>
                <w:sz w:val="28"/>
                <w:szCs w:val="28"/>
              </w:rPr>
              <w:t xml:space="preserve">     </w:t>
            </w:r>
            <w:r w:rsidRPr="008453BC">
              <w:rPr>
                <w:rFonts w:ascii="Times New Roman" w:eastAsia="Times New Roman" w:hAnsi="Times New Roman" w:cs="Times New Roman"/>
                <w:sz w:val="28"/>
                <w:szCs w:val="28"/>
              </w:rPr>
              <w:t>Normal body temperature is regulated by a centre in the hypothalamus that controls the balance between heat loss and heat production. Fever occurs when there is a disturbance of this hypothalamic 'thermostat', which leads to the set point of body temperature being raised. NSAIDs 'reset' this thermostat. Once there has been a return to the normal set point, the temperature-regulating mechanisms (dilatation of superfici</w:t>
            </w:r>
            <w:r>
              <w:rPr>
                <w:rFonts w:ascii="Times New Roman" w:eastAsia="Times New Roman" w:hAnsi="Times New Roman" w:cs="Times New Roman"/>
                <w:sz w:val="28"/>
                <w:szCs w:val="28"/>
              </w:rPr>
              <w:t>al blood vessels, sweating</w:t>
            </w:r>
            <w:r w:rsidRPr="008453BC">
              <w:rPr>
                <w:rFonts w:ascii="Times New Roman" w:eastAsia="Times New Roman" w:hAnsi="Times New Roman" w:cs="Times New Roman"/>
                <w:sz w:val="28"/>
                <w:szCs w:val="28"/>
              </w:rPr>
              <w:t xml:space="preserve">) then operate to reduce temperature. </w:t>
            </w:r>
            <w:r w:rsidRPr="009B6B9B">
              <w:rPr>
                <w:rFonts w:ascii="Times New Roman" w:eastAsia="Times New Roman" w:hAnsi="Times New Roman" w:cs="Times New Roman"/>
                <w:b/>
                <w:bCs/>
                <w:sz w:val="28"/>
                <w:szCs w:val="28"/>
                <w:u w:val="single"/>
              </w:rPr>
              <w:t>Normal body temperature in humans is not affected by NSAIDs.</w:t>
            </w:r>
            <w:r w:rsidRPr="008453BC">
              <w:rPr>
                <w:rFonts w:ascii="Times New Roman" w:eastAsia="Times New Roman" w:hAnsi="Times New Roman" w:cs="Times New Roman"/>
                <w:sz w:val="28"/>
                <w:szCs w:val="28"/>
              </w:rPr>
              <w:t xml:space="preserve"> </w:t>
            </w:r>
          </w:p>
        </w:tc>
      </w:tr>
    </w:tbl>
    <w:p w14:paraId="43498092"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p w14:paraId="75D64690"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p w14:paraId="385E073C"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p w14:paraId="0A486BA2"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12C5191E" w14:textId="77777777" w:rsidTr="00322575">
        <w:trPr>
          <w:tblCellSpacing w:w="0" w:type="dxa"/>
        </w:trPr>
        <w:tc>
          <w:tcPr>
            <w:tcW w:w="5000" w:type="pct"/>
            <w:shd w:val="clear" w:color="auto" w:fill="FFFFFF"/>
            <w:vAlign w:val="center"/>
            <w:hideMark/>
          </w:tcPr>
          <w:p w14:paraId="1755C95F" w14:textId="77777777" w:rsidR="00D04C19" w:rsidRDefault="00D04C19" w:rsidP="00322575">
            <w:pPr>
              <w:bidi w:val="0"/>
              <w:spacing w:after="0" w:line="240" w:lineRule="auto"/>
              <w:rPr>
                <w:rFonts w:ascii="Times New Roman" w:eastAsia="Times New Roman" w:hAnsi="Times New Roman" w:cs="Times New Roman"/>
                <w:sz w:val="28"/>
                <w:szCs w:val="28"/>
              </w:rPr>
            </w:pPr>
            <w:bookmarkStart w:id="29" w:name="P014013"/>
            <w:bookmarkEnd w:id="29"/>
            <w:r>
              <w:rPr>
                <w:rFonts w:ascii="Times New Roman" w:eastAsia="Times New Roman" w:hAnsi="Times New Roman" w:cs="Times New Roman"/>
                <w:sz w:val="28"/>
                <w:szCs w:val="28"/>
              </w:rPr>
              <w:t xml:space="preserve">     </w:t>
            </w:r>
          </w:p>
          <w:p w14:paraId="511AF8BC" w14:textId="77777777" w:rsidR="00D04C19" w:rsidRPr="008453BC" w:rsidRDefault="00D04C19" w:rsidP="00D04C19">
            <w:pPr>
              <w:bidi w:val="0"/>
              <w:spacing w:after="0" w:line="240" w:lineRule="auto"/>
              <w:rPr>
                <w:rFonts w:ascii="Times New Roman" w:eastAsia="Times New Roman" w:hAnsi="Times New Roman" w:cs="Times New Roman"/>
                <w:sz w:val="28"/>
                <w:szCs w:val="28"/>
              </w:rPr>
            </w:pPr>
            <w:r w:rsidRPr="008453BC">
              <w:rPr>
                <w:rFonts w:ascii="Times New Roman" w:eastAsia="Times New Roman" w:hAnsi="Times New Roman" w:cs="Times New Roman"/>
                <w:sz w:val="28"/>
                <w:szCs w:val="28"/>
              </w:rPr>
              <w:t>The NSAIDs exert their antipyretic action largely through inhibition of prostaglandin production in the hypothalamus. During an inflammatory reaction, bacterial endotoxins cause the release from</w:t>
            </w:r>
            <w:r>
              <w:rPr>
                <w:rFonts w:ascii="Times New Roman" w:eastAsia="Times New Roman" w:hAnsi="Times New Roman" w:cs="Times New Roman"/>
                <w:sz w:val="28"/>
                <w:szCs w:val="28"/>
              </w:rPr>
              <w:t xml:space="preserve"> macrophages of a pyrogen-IL-1, </w:t>
            </w:r>
            <w:r w:rsidRPr="008453BC">
              <w:rPr>
                <w:rFonts w:ascii="Times New Roman" w:eastAsia="Times New Roman" w:hAnsi="Times New Roman" w:cs="Times New Roman"/>
                <w:sz w:val="28"/>
                <w:szCs w:val="28"/>
              </w:rPr>
              <w:t xml:space="preserve">which stimulates the generation, in the hypothalamus, of E-type prostaglandins that elevate the temperature set point. COX-2 may have a role here, because it is induced by IL-1 in vascular endothelium in the hypothalamus. There is some evidence that </w:t>
            </w:r>
            <w:r>
              <w:rPr>
                <w:rFonts w:ascii="Times New Roman" w:eastAsia="Times New Roman" w:hAnsi="Times New Roman" w:cs="Times New Roman"/>
                <w:sz w:val="28"/>
                <w:szCs w:val="28"/>
              </w:rPr>
              <w:t>PGs</w:t>
            </w:r>
            <w:r w:rsidRPr="008453BC">
              <w:rPr>
                <w:rFonts w:ascii="Times New Roman" w:eastAsia="Times New Roman" w:hAnsi="Times New Roman" w:cs="Times New Roman"/>
                <w:sz w:val="28"/>
                <w:szCs w:val="28"/>
              </w:rPr>
              <w:t xml:space="preserve"> are not the only mediators of fever, hence NSAIDs may have an additional antipyretic effect by mechanisms as yet unknown. </w:t>
            </w:r>
          </w:p>
        </w:tc>
      </w:tr>
    </w:tbl>
    <w:p w14:paraId="2E615F0E"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p w14:paraId="688856AD"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6C010CAC" w14:textId="77777777" w:rsidTr="00322575">
        <w:trPr>
          <w:tblCellSpacing w:w="0" w:type="dxa"/>
        </w:trPr>
        <w:tc>
          <w:tcPr>
            <w:tcW w:w="5000" w:type="pct"/>
            <w:shd w:val="clear" w:color="auto" w:fill="FFFFFF"/>
            <w:vAlign w:val="center"/>
            <w:hideMark/>
          </w:tcPr>
          <w:p w14:paraId="51722CB3" w14:textId="77777777" w:rsidR="00D04C19" w:rsidRDefault="00D04C19" w:rsidP="00322575">
            <w:pPr>
              <w:bidi w:val="0"/>
              <w:spacing w:after="0" w:line="240" w:lineRule="auto"/>
              <w:rPr>
                <w:rFonts w:ascii="Times New Roman" w:eastAsia="Times New Roman" w:hAnsi="Times New Roman" w:cs="Times New Roman"/>
                <w:b/>
                <w:bCs/>
                <w:sz w:val="28"/>
                <w:szCs w:val="28"/>
              </w:rPr>
            </w:pPr>
            <w:bookmarkStart w:id="30" w:name="HC014005"/>
            <w:bookmarkEnd w:id="30"/>
          </w:p>
          <w:p w14:paraId="2429A08D" w14:textId="77777777" w:rsidR="00D04C19" w:rsidRPr="00C25299" w:rsidRDefault="00D04C19" w:rsidP="00322575">
            <w:pPr>
              <w:bidi w:val="0"/>
              <w:spacing w:after="0" w:line="240" w:lineRule="auto"/>
              <w:rPr>
                <w:rFonts w:ascii="Times New Roman" w:eastAsia="Times New Roman" w:hAnsi="Times New Roman" w:cs="Times New Roman"/>
                <w:b/>
                <w:bCs/>
                <w:sz w:val="28"/>
                <w:szCs w:val="28"/>
              </w:rPr>
            </w:pPr>
            <w:r w:rsidRPr="00C25299">
              <w:rPr>
                <w:rFonts w:ascii="Times New Roman" w:eastAsia="Times New Roman" w:hAnsi="Times New Roman" w:cs="Times New Roman"/>
                <w:b/>
                <w:bCs/>
                <w:sz w:val="28"/>
                <w:szCs w:val="28"/>
              </w:rPr>
              <w:t xml:space="preserve">ANALGESIC EFFECT </w:t>
            </w:r>
          </w:p>
        </w:tc>
      </w:tr>
    </w:tbl>
    <w:p w14:paraId="7F501F50"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6450DBCC" w14:textId="77777777" w:rsidTr="00322575">
        <w:trPr>
          <w:tblCellSpacing w:w="0" w:type="dxa"/>
        </w:trPr>
        <w:tc>
          <w:tcPr>
            <w:tcW w:w="0" w:type="auto"/>
            <w:vAlign w:val="center"/>
            <w:hideMark/>
          </w:tcPr>
          <w:p w14:paraId="3FCE3194" w14:textId="77777777" w:rsidR="00D04C19" w:rsidRPr="008453BC" w:rsidRDefault="00D04C19" w:rsidP="00322575">
            <w:pPr>
              <w:bidi w:val="0"/>
              <w:spacing w:after="0" w:line="240" w:lineRule="auto"/>
              <w:jc w:val="right"/>
              <w:rPr>
                <w:rFonts w:ascii="Times New Roman" w:eastAsia="Times New Roman" w:hAnsi="Times New Roman" w:cs="Times New Roman"/>
                <w:sz w:val="28"/>
                <w:szCs w:val="28"/>
              </w:rPr>
            </w:pPr>
          </w:p>
        </w:tc>
      </w:tr>
    </w:tbl>
    <w:p w14:paraId="0D0D0392"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2E398E18" w14:textId="77777777" w:rsidTr="00322575">
        <w:trPr>
          <w:tblCellSpacing w:w="0" w:type="dxa"/>
        </w:trPr>
        <w:tc>
          <w:tcPr>
            <w:tcW w:w="5000" w:type="pct"/>
            <w:shd w:val="clear" w:color="auto" w:fill="FFFFFF"/>
            <w:vAlign w:val="center"/>
            <w:hideMark/>
          </w:tcPr>
          <w:p w14:paraId="474E9F14"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bookmarkStart w:id="31" w:name="P014014"/>
            <w:bookmarkEnd w:id="31"/>
            <w:r>
              <w:rPr>
                <w:rFonts w:ascii="Times New Roman" w:eastAsia="Times New Roman" w:hAnsi="Times New Roman" w:cs="Times New Roman"/>
                <w:sz w:val="28"/>
                <w:szCs w:val="28"/>
              </w:rPr>
              <w:t xml:space="preserve">     </w:t>
            </w:r>
            <w:r w:rsidRPr="008453BC">
              <w:rPr>
                <w:rFonts w:ascii="Times New Roman" w:eastAsia="Times New Roman" w:hAnsi="Times New Roman" w:cs="Times New Roman"/>
                <w:sz w:val="28"/>
                <w:szCs w:val="28"/>
              </w:rPr>
              <w:t>The NSAID</w:t>
            </w:r>
            <w:r>
              <w:rPr>
                <w:rFonts w:ascii="Times New Roman" w:eastAsia="Times New Roman" w:hAnsi="Times New Roman" w:cs="Times New Roman"/>
                <w:sz w:val="28"/>
                <w:szCs w:val="28"/>
              </w:rPr>
              <w:t>s are effective against mild-</w:t>
            </w:r>
            <w:r w:rsidRPr="008453BC">
              <w:rPr>
                <w:rFonts w:ascii="Times New Roman" w:eastAsia="Times New Roman" w:hAnsi="Times New Roman" w:cs="Times New Roman"/>
                <w:sz w:val="28"/>
                <w:szCs w:val="28"/>
              </w:rPr>
              <w:t xml:space="preserve">moderate pain, especially that arising from inflammation or tissue damage. Two sites of action have been identified. </w:t>
            </w:r>
            <w:r w:rsidRPr="00210D23">
              <w:rPr>
                <w:rFonts w:ascii="Times New Roman" w:eastAsia="Times New Roman" w:hAnsi="Times New Roman" w:cs="Times New Roman"/>
                <w:b/>
                <w:bCs/>
                <w:i/>
                <w:iCs/>
                <w:sz w:val="28"/>
                <w:szCs w:val="28"/>
              </w:rPr>
              <w:t>First</w:t>
            </w:r>
            <w:r w:rsidRPr="008453BC">
              <w:rPr>
                <w:rFonts w:ascii="Times New Roman" w:eastAsia="Times New Roman" w:hAnsi="Times New Roman" w:cs="Times New Roman"/>
                <w:sz w:val="28"/>
                <w:szCs w:val="28"/>
              </w:rPr>
              <w:t xml:space="preserve">, peripherally, they decrease production of the </w:t>
            </w:r>
            <w:r>
              <w:rPr>
                <w:rFonts w:ascii="Times New Roman" w:eastAsia="Times New Roman" w:hAnsi="Times New Roman" w:cs="Times New Roman"/>
                <w:sz w:val="28"/>
                <w:szCs w:val="28"/>
              </w:rPr>
              <w:t>PGs</w:t>
            </w:r>
            <w:r w:rsidRPr="008453BC">
              <w:rPr>
                <w:rFonts w:ascii="Times New Roman" w:eastAsia="Times New Roman" w:hAnsi="Times New Roman" w:cs="Times New Roman"/>
                <w:sz w:val="28"/>
                <w:szCs w:val="28"/>
              </w:rPr>
              <w:t xml:space="preserve"> that sensiti</w:t>
            </w:r>
            <w:r>
              <w:rPr>
                <w:rFonts w:ascii="Times New Roman" w:eastAsia="Times New Roman" w:hAnsi="Times New Roman" w:cs="Times New Roman"/>
                <w:sz w:val="28"/>
                <w:szCs w:val="28"/>
              </w:rPr>
              <w:t>z</w:t>
            </w:r>
            <w:r w:rsidRPr="008453BC">
              <w:rPr>
                <w:rFonts w:ascii="Times New Roman" w:eastAsia="Times New Roman" w:hAnsi="Times New Roman" w:cs="Times New Roman"/>
                <w:sz w:val="28"/>
                <w:szCs w:val="28"/>
              </w:rPr>
              <w:t xml:space="preserve">e nociceptors to inflammatory mediators such as bradykinin </w:t>
            </w:r>
            <w:r w:rsidRPr="008453BC">
              <w:rPr>
                <w:rFonts w:ascii="Times New Roman" w:eastAsia="Times New Roman" w:hAnsi="Times New Roman" w:cs="Times New Roman"/>
                <w:sz w:val="28"/>
                <w:szCs w:val="28"/>
              </w:rPr>
              <w:lastRenderedPageBreak/>
              <w:t xml:space="preserve">and they are therefore effective in arthritis, bursitis, pain of muscular and vascular origin, toothache, </w:t>
            </w:r>
            <w:r w:rsidR="00EA08D1" w:rsidRPr="008453BC">
              <w:rPr>
                <w:rFonts w:ascii="Times New Roman" w:eastAsia="Times New Roman" w:hAnsi="Times New Roman" w:cs="Times New Roman"/>
                <w:sz w:val="28"/>
                <w:szCs w:val="28"/>
              </w:rPr>
              <w:t>dysmenorrhea</w:t>
            </w:r>
            <w:r w:rsidRPr="008453BC">
              <w:rPr>
                <w:rFonts w:ascii="Times New Roman" w:eastAsia="Times New Roman" w:hAnsi="Times New Roman" w:cs="Times New Roman"/>
                <w:sz w:val="28"/>
                <w:szCs w:val="28"/>
              </w:rPr>
              <w:t>, the pain of postpartum states and the pa</w:t>
            </w:r>
            <w:r>
              <w:rPr>
                <w:rFonts w:ascii="Times New Roman" w:eastAsia="Times New Roman" w:hAnsi="Times New Roman" w:cs="Times New Roman"/>
                <w:sz w:val="28"/>
                <w:szCs w:val="28"/>
              </w:rPr>
              <w:t xml:space="preserve">in of cancer metastases in bone; where, </w:t>
            </w:r>
            <w:r w:rsidRPr="008453BC">
              <w:rPr>
                <w:rFonts w:ascii="Times New Roman" w:eastAsia="Times New Roman" w:hAnsi="Times New Roman" w:cs="Times New Roman"/>
                <w:sz w:val="28"/>
                <w:szCs w:val="28"/>
              </w:rPr>
              <w:t xml:space="preserve">all conditions that are associated with increased local prostaglandin synthesis. In combination with opioids, they decrease postoperative pain, and in some cases can reduce the requirement for opioids by as much as one-third. Their ability to relieve headache may be related to the abrogation of the vasodilator effect of prostaglandins on the cerebral vasculature. </w:t>
            </w:r>
          </w:p>
        </w:tc>
      </w:tr>
    </w:tbl>
    <w:p w14:paraId="710D01A9"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44C4CA5C" w14:textId="77777777" w:rsidTr="00322575">
        <w:trPr>
          <w:tblCellSpacing w:w="0" w:type="dxa"/>
        </w:trPr>
        <w:tc>
          <w:tcPr>
            <w:tcW w:w="0" w:type="auto"/>
            <w:vAlign w:val="center"/>
            <w:hideMark/>
          </w:tcPr>
          <w:p w14:paraId="1B05B386" w14:textId="77777777" w:rsidR="00D04C19" w:rsidRPr="008453BC" w:rsidRDefault="00D04C19" w:rsidP="00322575">
            <w:pPr>
              <w:bidi w:val="0"/>
              <w:spacing w:after="0" w:line="240" w:lineRule="auto"/>
              <w:jc w:val="right"/>
              <w:rPr>
                <w:rFonts w:ascii="Times New Roman" w:eastAsia="Times New Roman" w:hAnsi="Times New Roman" w:cs="Times New Roman"/>
                <w:sz w:val="28"/>
                <w:szCs w:val="28"/>
              </w:rPr>
            </w:pPr>
          </w:p>
        </w:tc>
      </w:tr>
    </w:tbl>
    <w:p w14:paraId="4C940B7B"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3AC07A68" w14:textId="77777777" w:rsidTr="00322575">
        <w:trPr>
          <w:tblCellSpacing w:w="0" w:type="dxa"/>
        </w:trPr>
        <w:tc>
          <w:tcPr>
            <w:tcW w:w="5000" w:type="pct"/>
            <w:shd w:val="clear" w:color="auto" w:fill="FFFFFF"/>
            <w:vAlign w:val="center"/>
            <w:hideMark/>
          </w:tcPr>
          <w:p w14:paraId="66894247"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bookmarkStart w:id="32" w:name="P014015"/>
            <w:bookmarkEnd w:id="32"/>
            <w:r w:rsidRPr="008453BC">
              <w:rPr>
                <w:rFonts w:ascii="Times New Roman" w:eastAsia="Times New Roman" w:hAnsi="Times New Roman" w:cs="Times New Roman"/>
                <w:sz w:val="28"/>
                <w:szCs w:val="28"/>
              </w:rPr>
              <w:t>In addition to these peripheral effects, there is</w:t>
            </w:r>
            <w:r>
              <w:rPr>
                <w:rFonts w:ascii="Times New Roman" w:eastAsia="Times New Roman" w:hAnsi="Times New Roman" w:cs="Times New Roman"/>
                <w:sz w:val="28"/>
                <w:szCs w:val="28"/>
              </w:rPr>
              <w:t xml:space="preserve"> a </w:t>
            </w:r>
            <w:r w:rsidRPr="00A82489">
              <w:rPr>
                <w:rFonts w:ascii="Times New Roman" w:eastAsia="Times New Roman" w:hAnsi="Times New Roman" w:cs="Times New Roman"/>
                <w:b/>
                <w:bCs/>
                <w:i/>
                <w:iCs/>
                <w:sz w:val="28"/>
                <w:szCs w:val="28"/>
              </w:rPr>
              <w:t>second</w:t>
            </w:r>
            <w:r>
              <w:rPr>
                <w:rFonts w:ascii="Times New Roman" w:eastAsia="Times New Roman" w:hAnsi="Times New Roman" w:cs="Times New Roman"/>
                <w:sz w:val="28"/>
                <w:szCs w:val="28"/>
              </w:rPr>
              <w:t>, less well-characteriz</w:t>
            </w:r>
            <w:r w:rsidRPr="008453BC">
              <w:rPr>
                <w:rFonts w:ascii="Times New Roman" w:eastAsia="Times New Roman" w:hAnsi="Times New Roman" w:cs="Times New Roman"/>
                <w:sz w:val="28"/>
                <w:szCs w:val="28"/>
              </w:rPr>
              <w:t xml:space="preserve">ed central action, possibly in the spinal cord. Inflammatory lesions increase prostaglandin release within the </w:t>
            </w:r>
            <w:r>
              <w:rPr>
                <w:rFonts w:ascii="Times New Roman" w:eastAsia="Times New Roman" w:hAnsi="Times New Roman" w:cs="Times New Roman"/>
                <w:sz w:val="28"/>
                <w:szCs w:val="28"/>
              </w:rPr>
              <w:t xml:space="preserve">spinal </w:t>
            </w:r>
            <w:r w:rsidRPr="008453BC">
              <w:rPr>
                <w:rFonts w:ascii="Times New Roman" w:eastAsia="Times New Roman" w:hAnsi="Times New Roman" w:cs="Times New Roman"/>
                <w:sz w:val="28"/>
                <w:szCs w:val="28"/>
              </w:rPr>
              <w:t>cord, causing facilitation of transmission from afferent pain fibers to relay neurons in the dorsal horn.</w:t>
            </w:r>
          </w:p>
        </w:tc>
      </w:tr>
    </w:tbl>
    <w:p w14:paraId="0524AEBE"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05F3B945" w14:textId="77777777" w:rsidTr="00322575">
        <w:trPr>
          <w:tblCellSpacing w:w="0" w:type="dxa"/>
        </w:trPr>
        <w:tc>
          <w:tcPr>
            <w:tcW w:w="0" w:type="auto"/>
            <w:vAlign w:val="center"/>
            <w:hideMark/>
          </w:tcPr>
          <w:p w14:paraId="6B506305" w14:textId="77777777" w:rsidR="00D04C19" w:rsidRPr="008453BC" w:rsidRDefault="00D04C19" w:rsidP="00322575">
            <w:pPr>
              <w:bidi w:val="0"/>
              <w:spacing w:after="0" w:line="240" w:lineRule="auto"/>
              <w:jc w:val="right"/>
              <w:rPr>
                <w:rFonts w:ascii="Times New Roman" w:eastAsia="Times New Roman" w:hAnsi="Times New Roman" w:cs="Times New Roman"/>
                <w:sz w:val="28"/>
                <w:szCs w:val="28"/>
              </w:rPr>
            </w:pPr>
          </w:p>
        </w:tc>
      </w:tr>
    </w:tbl>
    <w:p w14:paraId="721748AE"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30354A0E" w14:textId="77777777" w:rsidTr="00322575">
        <w:trPr>
          <w:tblCellSpacing w:w="0" w:type="dxa"/>
        </w:trPr>
        <w:tc>
          <w:tcPr>
            <w:tcW w:w="5000" w:type="pct"/>
            <w:shd w:val="clear" w:color="auto" w:fill="FFFFFF"/>
            <w:vAlign w:val="center"/>
            <w:hideMark/>
          </w:tcPr>
          <w:p w14:paraId="024C3965" w14:textId="77777777" w:rsidR="00EA08D1" w:rsidRDefault="00EA08D1" w:rsidP="00D04C19">
            <w:pPr>
              <w:bidi w:val="0"/>
              <w:spacing w:after="0" w:line="240" w:lineRule="auto"/>
              <w:rPr>
                <w:rFonts w:ascii="Times New Roman" w:eastAsia="Times New Roman" w:hAnsi="Times New Roman" w:cs="Times New Roman"/>
                <w:b/>
                <w:bCs/>
                <w:sz w:val="28"/>
                <w:szCs w:val="28"/>
              </w:rPr>
            </w:pPr>
            <w:bookmarkStart w:id="33" w:name="HC014006"/>
            <w:bookmarkEnd w:id="33"/>
          </w:p>
          <w:p w14:paraId="414286AC" w14:textId="77777777" w:rsidR="00D04C19" w:rsidRPr="00C25299" w:rsidRDefault="00D04C19" w:rsidP="00EA08D1">
            <w:pPr>
              <w:bidi w:val="0"/>
              <w:spacing w:after="0" w:line="240" w:lineRule="auto"/>
              <w:rPr>
                <w:rFonts w:ascii="Times New Roman" w:eastAsia="Times New Roman" w:hAnsi="Times New Roman" w:cs="Times New Roman"/>
                <w:b/>
                <w:bCs/>
                <w:sz w:val="28"/>
                <w:szCs w:val="28"/>
              </w:rPr>
            </w:pPr>
            <w:r w:rsidRPr="00C25299">
              <w:rPr>
                <w:rFonts w:ascii="Times New Roman" w:eastAsia="Times New Roman" w:hAnsi="Times New Roman" w:cs="Times New Roman"/>
                <w:b/>
                <w:bCs/>
                <w:sz w:val="28"/>
                <w:szCs w:val="28"/>
              </w:rPr>
              <w:t xml:space="preserve">ANTI-INFLAMMATORY EFFECTS </w:t>
            </w:r>
          </w:p>
        </w:tc>
      </w:tr>
    </w:tbl>
    <w:p w14:paraId="0766D634"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6144BC18" w14:textId="77777777" w:rsidTr="00322575">
        <w:trPr>
          <w:tblCellSpacing w:w="0" w:type="dxa"/>
        </w:trPr>
        <w:tc>
          <w:tcPr>
            <w:tcW w:w="0" w:type="auto"/>
            <w:vAlign w:val="center"/>
            <w:hideMark/>
          </w:tcPr>
          <w:p w14:paraId="0F343793" w14:textId="77777777" w:rsidR="00D04C19" w:rsidRPr="008453BC" w:rsidRDefault="00D04C19" w:rsidP="00322575">
            <w:pPr>
              <w:bidi w:val="0"/>
              <w:spacing w:after="0" w:line="240" w:lineRule="auto"/>
              <w:jc w:val="right"/>
              <w:rPr>
                <w:rFonts w:ascii="Times New Roman" w:eastAsia="Times New Roman" w:hAnsi="Times New Roman" w:cs="Times New Roman"/>
                <w:sz w:val="28"/>
                <w:szCs w:val="28"/>
              </w:rPr>
            </w:pPr>
          </w:p>
        </w:tc>
      </w:tr>
    </w:tbl>
    <w:p w14:paraId="24F0DFAE"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70CD91D2" w14:textId="77777777" w:rsidTr="00322575">
        <w:trPr>
          <w:tblCellSpacing w:w="0" w:type="dxa"/>
        </w:trPr>
        <w:tc>
          <w:tcPr>
            <w:tcW w:w="5000" w:type="pct"/>
            <w:shd w:val="clear" w:color="auto" w:fill="FFFFFF"/>
            <w:vAlign w:val="center"/>
            <w:hideMark/>
          </w:tcPr>
          <w:p w14:paraId="47C1CC75"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bookmarkStart w:id="34" w:name="P014016"/>
            <w:bookmarkEnd w:id="34"/>
            <w:r>
              <w:rPr>
                <w:rFonts w:ascii="Times New Roman" w:eastAsia="Times New Roman" w:hAnsi="Times New Roman" w:cs="Times New Roman"/>
                <w:sz w:val="28"/>
                <w:szCs w:val="28"/>
              </w:rPr>
              <w:t xml:space="preserve">     </w:t>
            </w:r>
            <w:r w:rsidRPr="008453BC">
              <w:rPr>
                <w:rFonts w:ascii="Times New Roman" w:eastAsia="Times New Roman" w:hAnsi="Times New Roman" w:cs="Times New Roman"/>
                <w:sz w:val="28"/>
                <w:szCs w:val="28"/>
              </w:rPr>
              <w:t xml:space="preserve">Many mediators coordinate inflammatory and allergic reactions. While some are produced in response to specific stimuli (e.g. histamine in allergic inflammation), there is considerable redundancy, and each facet of the response-vasodilatation, increased vascular permeability, cell accumulation, etc.-can be produced by several separate mechanisms. </w:t>
            </w:r>
          </w:p>
        </w:tc>
      </w:tr>
    </w:tbl>
    <w:p w14:paraId="19602605"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30F4A7C8" w14:textId="77777777" w:rsidTr="00322575">
        <w:trPr>
          <w:tblCellSpacing w:w="0" w:type="dxa"/>
        </w:trPr>
        <w:tc>
          <w:tcPr>
            <w:tcW w:w="0" w:type="auto"/>
            <w:vAlign w:val="center"/>
            <w:hideMark/>
          </w:tcPr>
          <w:p w14:paraId="189F43B1" w14:textId="77777777" w:rsidR="00D04C19" w:rsidRPr="008453BC" w:rsidRDefault="00D04C19" w:rsidP="00322575">
            <w:pPr>
              <w:bidi w:val="0"/>
              <w:spacing w:after="0" w:line="240" w:lineRule="auto"/>
              <w:jc w:val="right"/>
              <w:rPr>
                <w:rFonts w:ascii="Times New Roman" w:eastAsia="Times New Roman" w:hAnsi="Times New Roman" w:cs="Times New Roman"/>
                <w:sz w:val="28"/>
                <w:szCs w:val="28"/>
              </w:rPr>
            </w:pPr>
          </w:p>
        </w:tc>
      </w:tr>
    </w:tbl>
    <w:p w14:paraId="34D56C43"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7898B5BC" w14:textId="77777777" w:rsidTr="00322575">
        <w:trPr>
          <w:tblCellSpacing w:w="0" w:type="dxa"/>
        </w:trPr>
        <w:tc>
          <w:tcPr>
            <w:tcW w:w="5000" w:type="pct"/>
            <w:shd w:val="clear" w:color="auto" w:fill="FFFFFF"/>
            <w:vAlign w:val="center"/>
            <w:hideMark/>
          </w:tcPr>
          <w:p w14:paraId="7AA7208D"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bookmarkStart w:id="35" w:name="P014017"/>
            <w:bookmarkEnd w:id="35"/>
            <w:r w:rsidRPr="008453BC">
              <w:rPr>
                <w:rFonts w:ascii="Times New Roman" w:eastAsia="Times New Roman" w:hAnsi="Times New Roman" w:cs="Times New Roman"/>
                <w:sz w:val="28"/>
                <w:szCs w:val="28"/>
              </w:rPr>
              <w:t xml:space="preserve">The NSAIDs </w:t>
            </w:r>
            <w:r w:rsidRPr="00A009D0">
              <w:rPr>
                <w:rFonts w:ascii="Times New Roman" w:eastAsia="Times New Roman" w:hAnsi="Times New Roman" w:cs="Times New Roman"/>
                <w:b/>
                <w:bCs/>
                <w:sz w:val="28"/>
                <w:szCs w:val="28"/>
              </w:rPr>
              <w:t>reduce</w:t>
            </w:r>
            <w:r w:rsidRPr="008453BC">
              <w:rPr>
                <w:rFonts w:ascii="Times New Roman" w:eastAsia="Times New Roman" w:hAnsi="Times New Roman" w:cs="Times New Roman"/>
                <w:sz w:val="28"/>
                <w:szCs w:val="28"/>
              </w:rPr>
              <w:t xml:space="preserve"> mainly those components of the inflammatory and immune response in which prostaglandins, mainly derived from COX-2, play a significant part. These include: </w:t>
            </w:r>
          </w:p>
        </w:tc>
      </w:tr>
    </w:tbl>
    <w:p w14:paraId="1580D886"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7CE594DB" w14:textId="77777777" w:rsidTr="00322575">
        <w:trPr>
          <w:tblCellSpacing w:w="0" w:type="dxa"/>
        </w:trPr>
        <w:tc>
          <w:tcPr>
            <w:tcW w:w="0" w:type="auto"/>
            <w:vAlign w:val="center"/>
            <w:hideMark/>
          </w:tcPr>
          <w:p w14:paraId="0AFF3D76" w14:textId="77777777" w:rsidR="00D04C19" w:rsidRPr="008453BC" w:rsidRDefault="00D04C19" w:rsidP="00322575">
            <w:pPr>
              <w:bidi w:val="0"/>
              <w:spacing w:after="0" w:line="240" w:lineRule="auto"/>
              <w:jc w:val="right"/>
              <w:rPr>
                <w:rFonts w:ascii="Times New Roman" w:eastAsia="Times New Roman" w:hAnsi="Times New Roman" w:cs="Times New Roman"/>
                <w:sz w:val="28"/>
                <w:szCs w:val="28"/>
              </w:rPr>
            </w:pPr>
          </w:p>
        </w:tc>
      </w:tr>
    </w:tbl>
    <w:p w14:paraId="0E8C9038"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0C0A16CC" w14:textId="77777777" w:rsidTr="00322575">
        <w:trPr>
          <w:tblCellSpacing w:w="0" w:type="dxa"/>
        </w:trPr>
        <w:tc>
          <w:tcPr>
            <w:tcW w:w="5000" w:type="pct"/>
            <w:shd w:val="clear" w:color="auto" w:fill="FFFFFF"/>
            <w:vAlign w:val="center"/>
            <w:hideMark/>
          </w:tcPr>
          <w:p w14:paraId="41857528" w14:textId="77777777" w:rsidR="00D04C19" w:rsidRPr="008453BC" w:rsidRDefault="00D04C19" w:rsidP="00322575">
            <w:pPr>
              <w:numPr>
                <w:ilvl w:val="0"/>
                <w:numId w:val="3"/>
              </w:numPr>
              <w:bidi w:val="0"/>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V</w:t>
            </w:r>
            <w:r w:rsidRPr="008453BC">
              <w:rPr>
                <w:rFonts w:ascii="Times New Roman" w:eastAsia="Times New Roman" w:hAnsi="Times New Roman" w:cs="Times New Roman"/>
                <w:i/>
                <w:iCs/>
                <w:sz w:val="28"/>
                <w:szCs w:val="28"/>
              </w:rPr>
              <w:t>asodilatation</w:t>
            </w:r>
            <w:r>
              <w:rPr>
                <w:rFonts w:ascii="Times New Roman" w:eastAsia="Times New Roman" w:hAnsi="Times New Roman" w:cs="Times New Roman"/>
                <w:sz w:val="28"/>
                <w:szCs w:val="28"/>
              </w:rPr>
              <w:t>.</w:t>
            </w:r>
            <w:r w:rsidRPr="008453BC">
              <w:rPr>
                <w:rFonts w:ascii="Times New Roman" w:eastAsia="Times New Roman" w:hAnsi="Times New Roman" w:cs="Times New Roman"/>
                <w:sz w:val="28"/>
                <w:szCs w:val="28"/>
              </w:rPr>
              <w:t xml:space="preserve"> </w:t>
            </w:r>
          </w:p>
          <w:p w14:paraId="37EC5DF1" w14:textId="77777777" w:rsidR="00D04C19" w:rsidRPr="008453BC" w:rsidRDefault="00D04C19" w:rsidP="00322575">
            <w:pPr>
              <w:numPr>
                <w:ilvl w:val="0"/>
                <w:numId w:val="3"/>
              </w:numPr>
              <w:bidi w:val="0"/>
              <w:spacing w:before="100" w:beforeAutospacing="1" w:after="100" w:afterAutospacing="1" w:line="240" w:lineRule="auto"/>
              <w:rPr>
                <w:rFonts w:ascii="Times New Roman" w:eastAsia="Times New Roman" w:hAnsi="Times New Roman" w:cs="Times New Roman"/>
                <w:sz w:val="28"/>
                <w:szCs w:val="28"/>
              </w:rPr>
            </w:pPr>
            <w:r w:rsidRPr="008453BC">
              <w:rPr>
                <w:rFonts w:ascii="Times New Roman" w:eastAsia="Times New Roman" w:hAnsi="Times New Roman" w:cs="Times New Roman"/>
                <w:i/>
                <w:iCs/>
                <w:sz w:val="28"/>
                <w:szCs w:val="28"/>
              </w:rPr>
              <w:t>Oedema</w:t>
            </w:r>
            <w:r w:rsidRPr="008453BC">
              <w:rPr>
                <w:rFonts w:ascii="Times New Roman" w:eastAsia="Times New Roman" w:hAnsi="Times New Roman" w:cs="Times New Roman"/>
                <w:sz w:val="28"/>
                <w:szCs w:val="28"/>
              </w:rPr>
              <w:t xml:space="preserve"> (by an indirect action: the vasodilatation facilitates and potentiates the action of mediators such as histamine that increase the permeability of </w:t>
            </w:r>
            <w:r>
              <w:rPr>
                <w:rFonts w:ascii="Times New Roman" w:eastAsia="Times New Roman" w:hAnsi="Times New Roman" w:cs="Times New Roman"/>
                <w:sz w:val="28"/>
                <w:szCs w:val="28"/>
              </w:rPr>
              <w:t>post-</w:t>
            </w:r>
            <w:r w:rsidRPr="008453BC">
              <w:rPr>
                <w:rFonts w:ascii="Times New Roman" w:eastAsia="Times New Roman" w:hAnsi="Times New Roman" w:cs="Times New Roman"/>
                <w:sz w:val="28"/>
                <w:szCs w:val="28"/>
              </w:rPr>
              <w:t>capillary venules</w:t>
            </w:r>
            <w:r>
              <w:rPr>
                <w:rFonts w:ascii="Times New Roman" w:eastAsia="Times New Roman" w:hAnsi="Times New Roman" w:cs="Times New Roman"/>
                <w:sz w:val="28"/>
                <w:szCs w:val="28"/>
              </w:rPr>
              <w:t>.</w:t>
            </w:r>
            <w:r w:rsidRPr="008453BC">
              <w:rPr>
                <w:rFonts w:ascii="Times New Roman" w:eastAsia="Times New Roman" w:hAnsi="Times New Roman" w:cs="Times New Roman"/>
                <w:sz w:val="28"/>
                <w:szCs w:val="28"/>
              </w:rPr>
              <w:t xml:space="preserve"> </w:t>
            </w:r>
          </w:p>
          <w:p w14:paraId="01DCBB4C" w14:textId="77777777" w:rsidR="00D04C19" w:rsidRPr="008453BC" w:rsidRDefault="00D04C19" w:rsidP="00322575">
            <w:pPr>
              <w:numPr>
                <w:ilvl w:val="0"/>
                <w:numId w:val="3"/>
              </w:numPr>
              <w:bidi w:val="0"/>
              <w:spacing w:before="100" w:beforeAutospacing="1" w:after="100" w:afterAutospacing="1" w:line="240" w:lineRule="auto"/>
              <w:rPr>
                <w:rFonts w:ascii="Times New Roman" w:eastAsia="Times New Roman" w:hAnsi="Times New Roman" w:cs="Times New Roman"/>
                <w:sz w:val="28"/>
                <w:szCs w:val="28"/>
              </w:rPr>
            </w:pPr>
            <w:r w:rsidRPr="008453BC">
              <w:rPr>
                <w:rFonts w:ascii="Times New Roman" w:eastAsia="Times New Roman" w:hAnsi="Times New Roman" w:cs="Times New Roman"/>
                <w:i/>
                <w:iCs/>
                <w:sz w:val="28"/>
                <w:szCs w:val="28"/>
              </w:rPr>
              <w:t>Pain</w:t>
            </w:r>
            <w:r w:rsidRPr="008453BC">
              <w:rPr>
                <w:rFonts w:ascii="Times New Roman" w:eastAsia="Times New Roman" w:hAnsi="Times New Roman" w:cs="Times New Roman"/>
                <w:sz w:val="28"/>
                <w:szCs w:val="28"/>
              </w:rPr>
              <w:t xml:space="preserve">, again potentiating other mediators, such as bradykinin. </w:t>
            </w:r>
          </w:p>
        </w:tc>
      </w:tr>
    </w:tbl>
    <w:p w14:paraId="7A194ED3"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562E839B" w14:textId="77777777" w:rsidTr="00322575">
        <w:trPr>
          <w:tblCellSpacing w:w="0" w:type="dxa"/>
        </w:trPr>
        <w:tc>
          <w:tcPr>
            <w:tcW w:w="0" w:type="auto"/>
            <w:vAlign w:val="center"/>
            <w:hideMark/>
          </w:tcPr>
          <w:p w14:paraId="37F1E6C2" w14:textId="77777777" w:rsidR="00D04C19" w:rsidRPr="008453BC" w:rsidRDefault="00D04C19" w:rsidP="00322575">
            <w:pPr>
              <w:bidi w:val="0"/>
              <w:spacing w:after="0" w:line="240" w:lineRule="auto"/>
              <w:jc w:val="right"/>
              <w:rPr>
                <w:rFonts w:ascii="Times New Roman" w:eastAsia="Times New Roman" w:hAnsi="Times New Roman" w:cs="Times New Roman"/>
                <w:sz w:val="28"/>
                <w:szCs w:val="28"/>
              </w:rPr>
            </w:pPr>
          </w:p>
        </w:tc>
      </w:tr>
    </w:tbl>
    <w:p w14:paraId="517BB70F"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0A5EC054" w14:textId="77777777" w:rsidTr="00322575">
        <w:trPr>
          <w:tblCellSpacing w:w="0" w:type="dxa"/>
        </w:trPr>
        <w:tc>
          <w:tcPr>
            <w:tcW w:w="5000" w:type="pct"/>
            <w:shd w:val="clear" w:color="auto" w:fill="FFFFFF"/>
            <w:vAlign w:val="center"/>
            <w:hideMark/>
          </w:tcPr>
          <w:p w14:paraId="122AADEB" w14:textId="77777777" w:rsidR="00D04C19" w:rsidRPr="006F49B7" w:rsidRDefault="00D04C19" w:rsidP="00322575">
            <w:pPr>
              <w:bidi w:val="0"/>
              <w:spacing w:after="0" w:line="240" w:lineRule="auto"/>
              <w:rPr>
                <w:rFonts w:ascii="Times New Roman" w:eastAsia="Times New Roman" w:hAnsi="Times New Roman" w:cs="Times New Roman"/>
                <w:sz w:val="28"/>
                <w:szCs w:val="28"/>
              </w:rPr>
            </w:pPr>
            <w:bookmarkStart w:id="36" w:name="P014018"/>
            <w:bookmarkEnd w:id="36"/>
            <w:r w:rsidRPr="008453BC">
              <w:rPr>
                <w:rFonts w:ascii="Times New Roman" w:eastAsia="Times New Roman" w:hAnsi="Times New Roman" w:cs="Times New Roman"/>
                <w:sz w:val="28"/>
                <w:szCs w:val="28"/>
              </w:rPr>
              <w:t xml:space="preserve">The NSAIDs suppress the pain, swelling and increased blood flow associated with inflammation but have little or no action on the actual progress of the underlying chronic disease itself. </w:t>
            </w:r>
          </w:p>
        </w:tc>
      </w:tr>
    </w:tbl>
    <w:p w14:paraId="70051394"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p w14:paraId="0DCD1665"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572F2C14" w14:textId="77777777" w:rsidTr="00322575">
        <w:trPr>
          <w:tblCellSpacing w:w="0" w:type="dxa"/>
        </w:trPr>
        <w:tc>
          <w:tcPr>
            <w:tcW w:w="5000" w:type="pct"/>
            <w:shd w:val="clear" w:color="auto" w:fill="FFFFFF"/>
            <w:vAlign w:val="center"/>
            <w:hideMark/>
          </w:tcPr>
          <w:p w14:paraId="0FE0DD76" w14:textId="77777777" w:rsidR="00D04C19" w:rsidRDefault="00D04C19" w:rsidP="00322575">
            <w:pPr>
              <w:bidi w:val="0"/>
              <w:spacing w:after="0" w:line="240" w:lineRule="auto"/>
              <w:rPr>
                <w:rFonts w:ascii="Times New Roman" w:eastAsia="Times New Roman" w:hAnsi="Times New Roman" w:cs="Times New Roman"/>
                <w:b/>
                <w:bCs/>
                <w:sz w:val="28"/>
                <w:szCs w:val="28"/>
              </w:rPr>
            </w:pPr>
            <w:bookmarkStart w:id="37" w:name="HC014007"/>
            <w:bookmarkEnd w:id="37"/>
          </w:p>
          <w:p w14:paraId="409CB742" w14:textId="77777777" w:rsidR="00D04C19" w:rsidRPr="00A009D0" w:rsidRDefault="00D04C19" w:rsidP="00322575">
            <w:pPr>
              <w:bidi w:val="0"/>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MECHANISM OF CYCLO</w:t>
            </w:r>
            <w:r w:rsidRPr="00A009D0">
              <w:rPr>
                <w:rFonts w:ascii="Times New Roman" w:eastAsia="Times New Roman" w:hAnsi="Times New Roman" w:cs="Times New Roman"/>
                <w:b/>
                <w:bCs/>
                <w:sz w:val="28"/>
                <w:szCs w:val="28"/>
              </w:rPr>
              <w:t xml:space="preserve">OXYGENASE INHIBITORY ACTION </w:t>
            </w:r>
          </w:p>
        </w:tc>
      </w:tr>
    </w:tbl>
    <w:p w14:paraId="47BAD195"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5E125D36" w14:textId="77777777" w:rsidTr="00322575">
        <w:trPr>
          <w:tblCellSpacing w:w="0" w:type="dxa"/>
        </w:trPr>
        <w:tc>
          <w:tcPr>
            <w:tcW w:w="0" w:type="auto"/>
            <w:vAlign w:val="center"/>
            <w:hideMark/>
          </w:tcPr>
          <w:p w14:paraId="6507248F" w14:textId="77777777" w:rsidR="00D04C19" w:rsidRPr="008453BC" w:rsidRDefault="00D04C19" w:rsidP="00322575">
            <w:pPr>
              <w:bidi w:val="0"/>
              <w:spacing w:after="0" w:line="240" w:lineRule="auto"/>
              <w:jc w:val="right"/>
              <w:rPr>
                <w:rFonts w:ascii="Times New Roman" w:eastAsia="Times New Roman" w:hAnsi="Times New Roman" w:cs="Times New Roman"/>
                <w:sz w:val="28"/>
                <w:szCs w:val="28"/>
              </w:rPr>
            </w:pPr>
          </w:p>
        </w:tc>
      </w:tr>
    </w:tbl>
    <w:p w14:paraId="018EC39A"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6266CA66" w14:textId="77777777" w:rsidTr="00322575">
        <w:trPr>
          <w:tblCellSpacing w:w="0" w:type="dxa"/>
        </w:trPr>
        <w:tc>
          <w:tcPr>
            <w:tcW w:w="5000" w:type="pct"/>
            <w:shd w:val="clear" w:color="auto" w:fill="FFFFFF"/>
            <w:vAlign w:val="center"/>
            <w:hideMark/>
          </w:tcPr>
          <w:p w14:paraId="5CF29C66"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bookmarkStart w:id="38" w:name="P014019"/>
            <w:bookmarkEnd w:id="38"/>
            <w:r>
              <w:rPr>
                <w:rFonts w:ascii="Times New Roman" w:eastAsia="Times New Roman" w:hAnsi="Times New Roman" w:cs="Times New Roman"/>
                <w:sz w:val="28"/>
                <w:szCs w:val="28"/>
              </w:rPr>
              <w:t xml:space="preserve">     </w:t>
            </w:r>
            <w:r w:rsidRPr="008453BC">
              <w:rPr>
                <w:rFonts w:ascii="Times New Roman" w:eastAsia="Times New Roman" w:hAnsi="Times New Roman" w:cs="Times New Roman"/>
                <w:sz w:val="28"/>
                <w:szCs w:val="28"/>
              </w:rPr>
              <w:t xml:space="preserve">Vane and his colleagues established in 1971 that the main actions of NSAIDs were bought about through inhibition of arachidonic acid oxidation by the fatty acid COXs. </w:t>
            </w:r>
          </w:p>
        </w:tc>
      </w:tr>
    </w:tbl>
    <w:p w14:paraId="1C6F8C17"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p w14:paraId="7E5E0A72"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p w14:paraId="78C3AB2D"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bookmarkStart w:id="39" w:name="B014001"/>
      <w:bookmarkEnd w:id="39"/>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394B9406" w14:textId="77777777" w:rsidTr="00322575">
        <w:trPr>
          <w:tblCellSpacing w:w="0" w:type="dxa"/>
        </w:trPr>
        <w:tc>
          <w:tcPr>
            <w:tcW w:w="5000" w:type="pct"/>
            <w:shd w:val="clear" w:color="auto" w:fill="FFFFFF"/>
            <w:vAlign w:val="center"/>
            <w:hideMark/>
          </w:tcPr>
          <w:p w14:paraId="058ACF9E"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bookmarkStart w:id="40" w:name="PB14005"/>
            <w:bookmarkEnd w:id="40"/>
          </w:p>
        </w:tc>
      </w:tr>
    </w:tbl>
    <w:p w14:paraId="237A89CA"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p w14:paraId="2F04DB88"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48C8D750" w14:textId="77777777" w:rsidTr="00322575">
        <w:trPr>
          <w:tblCellSpacing w:w="0" w:type="dxa"/>
        </w:trPr>
        <w:tc>
          <w:tcPr>
            <w:tcW w:w="0" w:type="auto"/>
            <w:vAlign w:val="center"/>
            <w:hideMark/>
          </w:tcPr>
          <w:p w14:paraId="6866BF61" w14:textId="77777777" w:rsidR="00D04C19" w:rsidRPr="008453BC" w:rsidRDefault="00D04C19" w:rsidP="00322575">
            <w:pPr>
              <w:bidi w:val="0"/>
              <w:spacing w:after="0" w:line="240" w:lineRule="auto"/>
              <w:jc w:val="right"/>
              <w:rPr>
                <w:rFonts w:ascii="Times New Roman" w:eastAsia="Times New Roman" w:hAnsi="Times New Roman" w:cs="Times New Roman"/>
                <w:sz w:val="28"/>
                <w:szCs w:val="28"/>
              </w:rPr>
            </w:pPr>
            <w:bookmarkStart w:id="41" w:name="P014020"/>
            <w:bookmarkEnd w:id="41"/>
          </w:p>
        </w:tc>
      </w:tr>
    </w:tbl>
    <w:p w14:paraId="5BF8E131"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1970F919" w14:textId="77777777" w:rsidTr="00322575">
        <w:trPr>
          <w:tblCellSpacing w:w="0" w:type="dxa"/>
        </w:trPr>
        <w:tc>
          <w:tcPr>
            <w:tcW w:w="5000" w:type="pct"/>
            <w:shd w:val="clear" w:color="auto" w:fill="FFFFFF"/>
            <w:vAlign w:val="center"/>
            <w:hideMark/>
          </w:tcPr>
          <w:p w14:paraId="75E3F96D" w14:textId="77777777" w:rsidR="00D04C19" w:rsidRDefault="00D04C19" w:rsidP="00322575">
            <w:pPr>
              <w:bidi w:val="0"/>
              <w:spacing w:after="0" w:line="240" w:lineRule="auto"/>
              <w:rPr>
                <w:rFonts w:ascii="Times New Roman" w:eastAsia="Times New Roman" w:hAnsi="Times New Roman" w:cs="Times New Roman"/>
                <w:sz w:val="28"/>
                <w:szCs w:val="28"/>
              </w:rPr>
            </w:pPr>
            <w:bookmarkStart w:id="42" w:name="P014024"/>
            <w:bookmarkEnd w:id="42"/>
            <w:r w:rsidRPr="008453BC">
              <w:rPr>
                <w:rFonts w:ascii="Times New Roman" w:eastAsia="Times New Roman" w:hAnsi="Times New Roman" w:cs="Times New Roman"/>
                <w:sz w:val="28"/>
                <w:szCs w:val="28"/>
              </w:rPr>
              <w:t xml:space="preserve">Other actions besides inhibition of COX may contribute to the anti-inflammatory effects of some NSAIDs. Reactive oxygen radicals produced by neutrophils and macrophages are implicated in tissue damage in some conditions, and some NSAIDs (e.g. </w:t>
            </w:r>
            <w:hyperlink r:id="rId33" w:tooltip="View drug information" w:history="1">
              <w:r w:rsidRPr="006F49B7">
                <w:rPr>
                  <w:rFonts w:ascii="Times New Roman" w:eastAsia="Times New Roman" w:hAnsi="Times New Roman" w:cs="Times New Roman"/>
                  <w:b/>
                  <w:bCs/>
                  <w:sz w:val="28"/>
                  <w:szCs w:val="28"/>
                </w:rPr>
                <w:t>sulindac</w:t>
              </w:r>
              <w:r>
                <w:rPr>
                  <w:rFonts w:ascii="Times New Roman" w:eastAsia="Times New Roman" w:hAnsi="Times New Roman" w:cs="Times New Roman"/>
                  <w:b/>
                  <w:bCs/>
                  <w:noProof/>
                  <w:sz w:val="28"/>
                  <w:szCs w:val="28"/>
                </w:rPr>
                <mc:AlternateContent>
                  <mc:Choice Requires="wps">
                    <w:drawing>
                      <wp:inline distT="0" distB="0" distL="0" distR="0" wp14:anchorId="7A72B2D9" wp14:editId="1D442C0A">
                        <wp:extent cx="85725" cy="114300"/>
                        <wp:effectExtent l="0" t="0" r="0" b="0"/>
                        <wp:docPr id="15" name="Rectangle 15"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504527" id="Rectangle 15"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r w:rsidRPr="008453BC">
              <w:rPr>
                <w:rFonts w:ascii="Times New Roman" w:eastAsia="Times New Roman" w:hAnsi="Times New Roman" w:cs="Times New Roman"/>
                <w:sz w:val="28"/>
                <w:szCs w:val="28"/>
              </w:rPr>
              <w:t xml:space="preserve">) have oxygen radical-scavenging effects as well as COX inhibitory activity, so may decrease tissue damage. </w:t>
            </w:r>
            <w:hyperlink r:id="rId34" w:tooltip="View drug information" w:history="1">
              <w:r w:rsidRPr="006F49B7">
                <w:rPr>
                  <w:rFonts w:ascii="Times New Roman" w:eastAsia="Times New Roman" w:hAnsi="Times New Roman" w:cs="Times New Roman"/>
                  <w:sz w:val="28"/>
                  <w:szCs w:val="28"/>
                </w:rPr>
                <w:t>Aspirin</w:t>
              </w:r>
              <w:r>
                <w:rPr>
                  <w:rFonts w:ascii="Times New Roman" w:eastAsia="Times New Roman" w:hAnsi="Times New Roman" w:cs="Times New Roman"/>
                  <w:noProof/>
                  <w:color w:val="0000FF"/>
                  <w:sz w:val="28"/>
                  <w:szCs w:val="28"/>
                </w:rPr>
                <mc:AlternateContent>
                  <mc:Choice Requires="wps">
                    <w:drawing>
                      <wp:inline distT="0" distB="0" distL="0" distR="0" wp14:anchorId="5B5A4330" wp14:editId="30D07430">
                        <wp:extent cx="85725" cy="114300"/>
                        <wp:effectExtent l="0" t="0" r="0" b="0"/>
                        <wp:docPr id="14" name="Rectangle 14"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2CAAAC" id="Rectangle 14"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r w:rsidRPr="008453BC">
              <w:rPr>
                <w:rFonts w:ascii="Times New Roman" w:eastAsia="Times New Roman" w:hAnsi="Times New Roman" w:cs="Times New Roman"/>
                <w:sz w:val="28"/>
                <w:szCs w:val="28"/>
              </w:rPr>
              <w:t xml:space="preserve"> also inhibits expression of the </w:t>
            </w:r>
            <w:r w:rsidRPr="008453BC">
              <w:rPr>
                <w:rFonts w:ascii="Times New Roman" w:eastAsia="Times New Roman" w:hAnsi="Times New Roman" w:cs="Times New Roman"/>
                <w:sz w:val="28"/>
                <w:szCs w:val="28"/>
              </w:rPr>
              <w:lastRenderedPageBreak/>
              <w:t xml:space="preserve">transcription factor nuclear factor (NF) κB, which has a key role in the transcription of the genes for inflammatory mediators. </w:t>
            </w:r>
          </w:p>
          <w:p w14:paraId="45E4C8A1" w14:textId="77777777" w:rsidR="00D04C19" w:rsidRDefault="00D04C19" w:rsidP="00322575">
            <w:pPr>
              <w:bidi w:val="0"/>
              <w:spacing w:after="0" w:line="240" w:lineRule="auto"/>
              <w:rPr>
                <w:rFonts w:ascii="Times New Roman" w:eastAsia="Times New Roman" w:hAnsi="Times New Roman" w:cs="Times New Roman"/>
                <w:sz w:val="28"/>
                <w:szCs w:val="28"/>
              </w:rPr>
            </w:pPr>
          </w:p>
          <w:tbl>
            <w:tblPr>
              <w:tblW w:w="4000" w:type="pct"/>
              <w:jc w:val="center"/>
              <w:tblCellSpacing w:w="0" w:type="dxa"/>
              <w:tblCellMar>
                <w:left w:w="0" w:type="dxa"/>
                <w:right w:w="0" w:type="dxa"/>
              </w:tblCellMar>
              <w:tblLook w:val="04A0" w:firstRow="1" w:lastRow="0" w:firstColumn="1" w:lastColumn="0" w:noHBand="0" w:noVBand="1"/>
            </w:tblPr>
            <w:tblGrid>
              <w:gridCol w:w="6645"/>
            </w:tblGrid>
            <w:tr w:rsidR="00D04C19" w:rsidRPr="008453BC" w14:paraId="722FE1BE" w14:textId="77777777" w:rsidTr="00322575">
              <w:trPr>
                <w:tblCellSpacing w:w="0" w:type="dxa"/>
                <w:jc w:val="center"/>
              </w:trPr>
              <w:tc>
                <w:tcPr>
                  <w:tcW w:w="5000" w:type="pct"/>
                  <w:vAlign w:val="center"/>
                  <w:hideMark/>
                </w:tcPr>
                <w:p w14:paraId="74F1900B"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r w:rsidRPr="008453BC">
                    <w:rPr>
                      <w:rFonts w:ascii="Times New Roman" w:eastAsia="Times New Roman" w:hAnsi="Times New Roman" w:cs="Times New Roman"/>
                      <w:b/>
                      <w:bCs/>
                      <w:sz w:val="28"/>
                      <w:szCs w:val="28"/>
                    </w:rPr>
                    <w:t>Clinical uses of NSAIDs</w:t>
                  </w:r>
                </w:p>
              </w:tc>
            </w:tr>
          </w:tbl>
          <w:p w14:paraId="31F417A8" w14:textId="77777777" w:rsidR="00D04C19" w:rsidRPr="008453BC" w:rsidRDefault="00D04C19" w:rsidP="00322575">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31AC0EE5" w14:textId="77777777" w:rsidTr="00322575">
              <w:trPr>
                <w:tblCellSpacing w:w="0" w:type="dxa"/>
              </w:trPr>
              <w:tc>
                <w:tcPr>
                  <w:tcW w:w="0" w:type="auto"/>
                  <w:vAlign w:val="center"/>
                  <w:hideMark/>
                </w:tcPr>
                <w:p w14:paraId="7C3C5594" w14:textId="77777777" w:rsidR="00D04C19" w:rsidRPr="008453BC" w:rsidRDefault="00D04C19" w:rsidP="00322575">
                  <w:pPr>
                    <w:bidi w:val="0"/>
                    <w:spacing w:after="0" w:line="240" w:lineRule="auto"/>
                    <w:jc w:val="right"/>
                    <w:rPr>
                      <w:rFonts w:ascii="Times New Roman" w:eastAsia="Times New Roman" w:hAnsi="Times New Roman" w:cs="Times New Roman"/>
                      <w:sz w:val="28"/>
                      <w:szCs w:val="28"/>
                    </w:rPr>
                  </w:pPr>
                </w:p>
              </w:tc>
            </w:tr>
          </w:tbl>
          <w:p w14:paraId="30C4320C" w14:textId="77777777" w:rsidR="00D04C19" w:rsidRPr="008453BC" w:rsidRDefault="00D04C19" w:rsidP="00322575">
            <w:pPr>
              <w:bidi w:val="0"/>
              <w:spacing w:after="0" w:line="240" w:lineRule="auto"/>
              <w:rPr>
                <w:rFonts w:ascii="Times New Roman" w:eastAsia="Times New Roman" w:hAnsi="Times New Roman" w:cs="Times New Roman"/>
                <w:vanish/>
                <w:sz w:val="28"/>
                <w:szCs w:val="28"/>
              </w:rPr>
            </w:pPr>
          </w:p>
          <w:tbl>
            <w:tblPr>
              <w:tblW w:w="4000" w:type="pct"/>
              <w:jc w:val="center"/>
              <w:tblCellSpacing w:w="0" w:type="dxa"/>
              <w:tblCellMar>
                <w:left w:w="0" w:type="dxa"/>
                <w:right w:w="0" w:type="dxa"/>
              </w:tblCellMar>
              <w:tblLook w:val="04A0" w:firstRow="1" w:lastRow="0" w:firstColumn="1" w:lastColumn="0" w:noHBand="0" w:noVBand="1"/>
            </w:tblPr>
            <w:tblGrid>
              <w:gridCol w:w="6645"/>
            </w:tblGrid>
            <w:tr w:rsidR="00D04C19" w:rsidRPr="008453BC" w14:paraId="4262223B" w14:textId="77777777" w:rsidTr="00322575">
              <w:trPr>
                <w:tblCellSpacing w:w="0" w:type="dxa"/>
                <w:jc w:val="center"/>
              </w:trPr>
              <w:tc>
                <w:tcPr>
                  <w:tcW w:w="5000" w:type="pct"/>
                  <w:vAlign w:val="center"/>
                  <w:hideMark/>
                </w:tcPr>
                <w:p w14:paraId="71C0BB71" w14:textId="77777777" w:rsidR="00D04C19" w:rsidRPr="008453BC" w:rsidRDefault="00D04C19" w:rsidP="00D04C19">
                  <w:pPr>
                    <w:numPr>
                      <w:ilvl w:val="0"/>
                      <w:numId w:val="4"/>
                    </w:numPr>
                    <w:bidi w:val="0"/>
                    <w:spacing w:before="100" w:beforeAutospacing="1" w:after="100" w:afterAutospacing="1" w:line="240" w:lineRule="auto"/>
                    <w:rPr>
                      <w:rFonts w:ascii="Times New Roman" w:eastAsia="Times New Roman" w:hAnsi="Times New Roman" w:cs="Times New Roman"/>
                      <w:sz w:val="28"/>
                      <w:szCs w:val="28"/>
                    </w:rPr>
                  </w:pPr>
                  <w:r w:rsidRPr="008453BC">
                    <w:rPr>
                      <w:rFonts w:ascii="Times New Roman" w:eastAsia="Times New Roman" w:hAnsi="Times New Roman" w:cs="Times New Roman"/>
                      <w:sz w:val="28"/>
                      <w:szCs w:val="28"/>
                    </w:rPr>
                    <w:t xml:space="preserve">For </w:t>
                  </w:r>
                  <w:r w:rsidRPr="008453BC">
                    <w:rPr>
                      <w:rFonts w:ascii="Times New Roman" w:eastAsia="Times New Roman" w:hAnsi="Times New Roman" w:cs="Times New Roman"/>
                      <w:i/>
                      <w:iCs/>
                      <w:sz w:val="28"/>
                      <w:szCs w:val="28"/>
                    </w:rPr>
                    <w:t>analgesia</w:t>
                  </w:r>
                  <w:r w:rsidRPr="008453BC">
                    <w:rPr>
                      <w:rFonts w:ascii="Times New Roman" w:eastAsia="Times New Roman" w:hAnsi="Times New Roman" w:cs="Times New Roman"/>
                      <w:sz w:val="28"/>
                      <w:szCs w:val="28"/>
                    </w:rPr>
                    <w:t xml:space="preserve"> (e.g. headache, </w:t>
                  </w:r>
                  <w:r w:rsidR="00805314" w:rsidRPr="008453BC">
                    <w:rPr>
                      <w:rFonts w:ascii="Times New Roman" w:eastAsia="Times New Roman" w:hAnsi="Times New Roman" w:cs="Times New Roman"/>
                      <w:sz w:val="28"/>
                      <w:szCs w:val="28"/>
                    </w:rPr>
                    <w:t>dysmenorrhea</w:t>
                  </w:r>
                  <w:r w:rsidRPr="008453BC">
                    <w:rPr>
                      <w:rFonts w:ascii="Times New Roman" w:eastAsia="Times New Roman" w:hAnsi="Times New Roman" w:cs="Times New Roman"/>
                      <w:sz w:val="28"/>
                      <w:szCs w:val="28"/>
                    </w:rPr>
                    <w:t xml:space="preserve">, backache, bony metastases, postoperative pain): </w:t>
                  </w:r>
                </w:p>
                <w:p w14:paraId="09E3CA07" w14:textId="77777777" w:rsidR="00D04C19" w:rsidRPr="005258D2" w:rsidRDefault="00D04C19" w:rsidP="00D04C19">
                  <w:pPr>
                    <w:numPr>
                      <w:ilvl w:val="1"/>
                      <w:numId w:val="4"/>
                    </w:numPr>
                    <w:bidi w:val="0"/>
                    <w:spacing w:before="100" w:beforeAutospacing="1" w:after="100" w:afterAutospacing="1" w:line="240" w:lineRule="auto"/>
                    <w:rPr>
                      <w:rFonts w:ascii="Times New Roman" w:eastAsia="Times New Roman" w:hAnsi="Times New Roman" w:cs="Times New Roman"/>
                      <w:sz w:val="28"/>
                      <w:szCs w:val="28"/>
                    </w:rPr>
                  </w:pPr>
                  <w:r w:rsidRPr="008453BC">
                    <w:rPr>
                      <w:rFonts w:ascii="Times New Roman" w:eastAsia="Times New Roman" w:hAnsi="Times New Roman" w:cs="Times New Roman"/>
                      <w:sz w:val="28"/>
                      <w:szCs w:val="28"/>
                    </w:rPr>
                    <w:t xml:space="preserve">short-term use: </w:t>
                  </w:r>
                  <w:hyperlink r:id="rId35" w:tooltip="View drug information" w:history="1">
                    <w:r w:rsidRPr="005258D2">
                      <w:rPr>
                        <w:rFonts w:ascii="Times New Roman" w:eastAsia="Times New Roman" w:hAnsi="Times New Roman" w:cs="Times New Roman"/>
                        <w:b/>
                        <w:bCs/>
                        <w:sz w:val="28"/>
                        <w:szCs w:val="28"/>
                      </w:rPr>
                      <w:t>aspirin</w:t>
                    </w:r>
                    <w:r>
                      <w:rPr>
                        <w:rFonts w:ascii="Times New Roman" w:eastAsia="Times New Roman" w:hAnsi="Times New Roman" w:cs="Times New Roman"/>
                        <w:b/>
                        <w:bCs/>
                        <w:noProof/>
                        <w:sz w:val="28"/>
                        <w:szCs w:val="28"/>
                      </w:rPr>
                      <mc:AlternateContent>
                        <mc:Choice Requires="wps">
                          <w:drawing>
                            <wp:inline distT="0" distB="0" distL="0" distR="0" wp14:anchorId="4806108E" wp14:editId="2BB5FD7D">
                              <wp:extent cx="85725" cy="114300"/>
                              <wp:effectExtent l="0" t="0" r="0" b="0"/>
                              <wp:docPr id="13" name="Rectangle 13"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E38B7A" id="Rectangle 13"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r w:rsidRPr="005258D2">
                    <w:rPr>
                      <w:rFonts w:ascii="Times New Roman" w:eastAsia="Times New Roman" w:hAnsi="Times New Roman" w:cs="Times New Roman"/>
                      <w:sz w:val="28"/>
                      <w:szCs w:val="28"/>
                    </w:rPr>
                    <w:t xml:space="preserve">, </w:t>
                  </w:r>
                  <w:r w:rsidRPr="005258D2">
                    <w:rPr>
                      <w:rFonts w:ascii="Times New Roman" w:eastAsia="Times New Roman" w:hAnsi="Times New Roman" w:cs="Times New Roman"/>
                      <w:b/>
                      <w:bCs/>
                      <w:sz w:val="28"/>
                      <w:szCs w:val="28"/>
                    </w:rPr>
                    <w:t>paracetamol</w:t>
                  </w:r>
                  <w:r w:rsidRPr="005258D2">
                    <w:rPr>
                      <w:rFonts w:ascii="Times New Roman" w:eastAsia="Times New Roman" w:hAnsi="Times New Roman" w:cs="Times New Roman"/>
                      <w:sz w:val="28"/>
                      <w:szCs w:val="28"/>
                    </w:rPr>
                    <w:t xml:space="preserve"> or </w:t>
                  </w:r>
                  <w:hyperlink r:id="rId36" w:tooltip="View drug information" w:history="1">
                    <w:r w:rsidRPr="005258D2">
                      <w:rPr>
                        <w:rFonts w:ascii="Times New Roman" w:eastAsia="Times New Roman" w:hAnsi="Times New Roman" w:cs="Times New Roman"/>
                        <w:b/>
                        <w:bCs/>
                        <w:sz w:val="28"/>
                        <w:szCs w:val="28"/>
                      </w:rPr>
                      <w:t>ibuprofen</w:t>
                    </w:r>
                    <w:r>
                      <w:rPr>
                        <w:rFonts w:ascii="Times New Roman" w:eastAsia="Times New Roman" w:hAnsi="Times New Roman" w:cs="Times New Roman"/>
                        <w:b/>
                        <w:bCs/>
                        <w:noProof/>
                        <w:sz w:val="28"/>
                        <w:szCs w:val="28"/>
                      </w:rPr>
                      <mc:AlternateContent>
                        <mc:Choice Requires="wps">
                          <w:drawing>
                            <wp:inline distT="0" distB="0" distL="0" distR="0" wp14:anchorId="7FCA7F72" wp14:editId="16882CDB">
                              <wp:extent cx="85725" cy="114300"/>
                              <wp:effectExtent l="0" t="0" r="0" b="0"/>
                              <wp:docPr id="12" name="Rectangle 12"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CB2596" id="Rectangle 12"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r w:rsidRPr="005258D2">
                    <w:rPr>
                      <w:rFonts w:ascii="Times New Roman" w:eastAsia="Times New Roman" w:hAnsi="Times New Roman" w:cs="Times New Roman"/>
                      <w:sz w:val="28"/>
                      <w:szCs w:val="28"/>
                    </w:rPr>
                    <w:t xml:space="preserve"> </w:t>
                  </w:r>
                </w:p>
                <w:p w14:paraId="02CA1848" w14:textId="77777777" w:rsidR="00D04C19" w:rsidRPr="008453BC" w:rsidRDefault="00D04C19" w:rsidP="00D04C19">
                  <w:pPr>
                    <w:numPr>
                      <w:ilvl w:val="1"/>
                      <w:numId w:val="4"/>
                    </w:numPr>
                    <w:bidi w:val="0"/>
                    <w:spacing w:before="100" w:beforeAutospacing="1" w:after="100" w:afterAutospacing="1" w:line="240" w:lineRule="auto"/>
                    <w:rPr>
                      <w:rFonts w:ascii="Times New Roman" w:eastAsia="Times New Roman" w:hAnsi="Times New Roman" w:cs="Times New Roman"/>
                      <w:sz w:val="28"/>
                      <w:szCs w:val="28"/>
                    </w:rPr>
                  </w:pPr>
                  <w:r w:rsidRPr="005258D2">
                    <w:rPr>
                      <w:rFonts w:ascii="Times New Roman" w:eastAsia="Times New Roman" w:hAnsi="Times New Roman" w:cs="Times New Roman"/>
                      <w:sz w:val="28"/>
                      <w:szCs w:val="28"/>
                    </w:rPr>
                    <w:t xml:space="preserve">chronic pain: more potent, longer lasting drugs (e.g. </w:t>
                  </w:r>
                  <w:hyperlink r:id="rId37" w:tooltip="View drug information" w:history="1">
                    <w:r w:rsidRPr="005258D2">
                      <w:rPr>
                        <w:rFonts w:ascii="Times New Roman" w:eastAsia="Times New Roman" w:hAnsi="Times New Roman" w:cs="Times New Roman"/>
                        <w:b/>
                        <w:bCs/>
                        <w:sz w:val="28"/>
                        <w:szCs w:val="28"/>
                      </w:rPr>
                      <w:t>diflunisal</w:t>
                    </w:r>
                    <w:r>
                      <w:rPr>
                        <w:rFonts w:ascii="Times New Roman" w:eastAsia="Times New Roman" w:hAnsi="Times New Roman" w:cs="Times New Roman"/>
                        <w:b/>
                        <w:bCs/>
                        <w:noProof/>
                        <w:sz w:val="28"/>
                        <w:szCs w:val="28"/>
                      </w:rPr>
                      <mc:AlternateContent>
                        <mc:Choice Requires="wps">
                          <w:drawing>
                            <wp:inline distT="0" distB="0" distL="0" distR="0" wp14:anchorId="012D8B87" wp14:editId="4B4E75D6">
                              <wp:extent cx="85725" cy="114300"/>
                              <wp:effectExtent l="0" t="0" r="0" b="0"/>
                              <wp:docPr id="11" name="Rectangle 11"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5956DC" id="Rectangle 11"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r w:rsidRPr="005258D2">
                    <w:rPr>
                      <w:rFonts w:ascii="Times New Roman" w:eastAsia="Times New Roman" w:hAnsi="Times New Roman" w:cs="Times New Roman"/>
                      <w:sz w:val="28"/>
                      <w:szCs w:val="28"/>
                    </w:rPr>
                    <w:t xml:space="preserve">, </w:t>
                  </w:r>
                  <w:hyperlink r:id="rId38" w:tooltip="View drug information" w:history="1">
                    <w:r w:rsidRPr="005258D2">
                      <w:rPr>
                        <w:rFonts w:ascii="Times New Roman" w:eastAsia="Times New Roman" w:hAnsi="Times New Roman" w:cs="Times New Roman"/>
                        <w:b/>
                        <w:bCs/>
                        <w:sz w:val="28"/>
                        <w:szCs w:val="28"/>
                      </w:rPr>
                      <w:t>naproxen</w:t>
                    </w:r>
                    <w:r>
                      <w:rPr>
                        <w:rFonts w:ascii="Times New Roman" w:eastAsia="Times New Roman" w:hAnsi="Times New Roman" w:cs="Times New Roman"/>
                        <w:b/>
                        <w:bCs/>
                        <w:noProof/>
                        <w:sz w:val="28"/>
                        <w:szCs w:val="28"/>
                      </w:rPr>
                      <mc:AlternateContent>
                        <mc:Choice Requires="wps">
                          <w:drawing>
                            <wp:inline distT="0" distB="0" distL="0" distR="0" wp14:anchorId="1C0B6AA3" wp14:editId="7D06B0A0">
                              <wp:extent cx="85725" cy="114300"/>
                              <wp:effectExtent l="0" t="0" r="0" b="0"/>
                              <wp:docPr id="10" name="Rectangle 10"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9ECCC0" id="Rectangle 10"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r w:rsidRPr="005258D2">
                    <w:rPr>
                      <w:rFonts w:ascii="Times New Roman" w:eastAsia="Times New Roman" w:hAnsi="Times New Roman" w:cs="Times New Roman"/>
                      <w:sz w:val="28"/>
                      <w:szCs w:val="28"/>
                    </w:rPr>
                    <w:t xml:space="preserve">, </w:t>
                  </w:r>
                  <w:hyperlink r:id="rId39" w:tooltip="View drug information" w:history="1">
                    <w:r w:rsidRPr="005258D2">
                      <w:rPr>
                        <w:rFonts w:ascii="Times New Roman" w:eastAsia="Times New Roman" w:hAnsi="Times New Roman" w:cs="Times New Roman"/>
                        <w:b/>
                        <w:bCs/>
                        <w:sz w:val="28"/>
                        <w:szCs w:val="28"/>
                      </w:rPr>
                      <w:t>piroxicam</w:t>
                    </w:r>
                    <w:r>
                      <w:rPr>
                        <w:rFonts w:ascii="Times New Roman" w:eastAsia="Times New Roman" w:hAnsi="Times New Roman" w:cs="Times New Roman"/>
                        <w:b/>
                        <w:bCs/>
                        <w:noProof/>
                        <w:sz w:val="28"/>
                        <w:szCs w:val="28"/>
                      </w:rPr>
                      <mc:AlternateContent>
                        <mc:Choice Requires="wps">
                          <w:drawing>
                            <wp:inline distT="0" distB="0" distL="0" distR="0" wp14:anchorId="04B2D9EC" wp14:editId="5C5EE682">
                              <wp:extent cx="85725" cy="114300"/>
                              <wp:effectExtent l="0" t="0" r="0" b="0"/>
                              <wp:docPr id="9" name="Rectangle 9"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E79983" id="Rectangle 9"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r w:rsidRPr="008453BC">
                    <w:rPr>
                      <w:rFonts w:ascii="Times New Roman" w:eastAsia="Times New Roman" w:hAnsi="Times New Roman" w:cs="Times New Roman"/>
                      <w:sz w:val="28"/>
                      <w:szCs w:val="28"/>
                    </w:rPr>
                    <w:t xml:space="preserve">) </w:t>
                  </w:r>
                </w:p>
                <w:p w14:paraId="1E123C4E" w14:textId="77777777" w:rsidR="00D04C19" w:rsidRPr="008453BC" w:rsidRDefault="00D04C19" w:rsidP="00D04C19">
                  <w:pPr>
                    <w:numPr>
                      <w:ilvl w:val="1"/>
                      <w:numId w:val="4"/>
                    </w:numPr>
                    <w:bidi w:val="0"/>
                    <w:spacing w:before="100" w:beforeAutospacing="1" w:after="100" w:afterAutospacing="1" w:line="240" w:lineRule="auto"/>
                    <w:rPr>
                      <w:rFonts w:ascii="Times New Roman" w:eastAsia="Times New Roman" w:hAnsi="Times New Roman" w:cs="Times New Roman"/>
                      <w:sz w:val="28"/>
                      <w:szCs w:val="28"/>
                    </w:rPr>
                  </w:pPr>
                  <w:r w:rsidRPr="008453BC">
                    <w:rPr>
                      <w:rFonts w:ascii="Times New Roman" w:eastAsia="Times New Roman" w:hAnsi="Times New Roman" w:cs="Times New Roman"/>
                      <w:sz w:val="28"/>
                      <w:szCs w:val="28"/>
                    </w:rPr>
                    <w:t xml:space="preserve">to reduce the requirement for narcotic analgesics (e.g. </w:t>
                  </w:r>
                  <w:r w:rsidRPr="008453BC">
                    <w:rPr>
                      <w:rFonts w:ascii="Times New Roman" w:eastAsia="Times New Roman" w:hAnsi="Times New Roman" w:cs="Times New Roman"/>
                      <w:b/>
                      <w:bCs/>
                      <w:sz w:val="28"/>
                      <w:szCs w:val="28"/>
                    </w:rPr>
                    <w:t>ketorolac</w:t>
                  </w:r>
                  <w:r w:rsidRPr="008453BC">
                    <w:rPr>
                      <w:rFonts w:ascii="Times New Roman" w:eastAsia="Times New Roman" w:hAnsi="Times New Roman" w:cs="Times New Roman"/>
                      <w:sz w:val="28"/>
                      <w:szCs w:val="28"/>
                    </w:rPr>
                    <w:t xml:space="preserve"> postoperatively). </w:t>
                  </w:r>
                </w:p>
                <w:p w14:paraId="3CA02E04" w14:textId="77777777" w:rsidR="00D04C19" w:rsidRPr="008453BC" w:rsidRDefault="00D04C19" w:rsidP="00D04C19">
                  <w:pPr>
                    <w:numPr>
                      <w:ilvl w:val="0"/>
                      <w:numId w:val="4"/>
                    </w:numPr>
                    <w:bidi w:val="0"/>
                    <w:spacing w:before="100" w:beforeAutospacing="1" w:after="100" w:afterAutospacing="1" w:line="240" w:lineRule="auto"/>
                    <w:rPr>
                      <w:rFonts w:ascii="Times New Roman" w:eastAsia="Times New Roman" w:hAnsi="Times New Roman" w:cs="Times New Roman"/>
                      <w:sz w:val="28"/>
                      <w:szCs w:val="28"/>
                    </w:rPr>
                  </w:pPr>
                  <w:r w:rsidRPr="008453BC">
                    <w:rPr>
                      <w:rFonts w:ascii="Times New Roman" w:eastAsia="Times New Roman" w:hAnsi="Times New Roman" w:cs="Times New Roman"/>
                      <w:sz w:val="28"/>
                      <w:szCs w:val="28"/>
                    </w:rPr>
                    <w:t xml:space="preserve">For </w:t>
                  </w:r>
                  <w:r w:rsidRPr="008453BC">
                    <w:rPr>
                      <w:rFonts w:ascii="Times New Roman" w:eastAsia="Times New Roman" w:hAnsi="Times New Roman" w:cs="Times New Roman"/>
                      <w:i/>
                      <w:iCs/>
                      <w:sz w:val="28"/>
                      <w:szCs w:val="28"/>
                    </w:rPr>
                    <w:t>anti-inflammatory effects</w:t>
                  </w:r>
                  <w:r w:rsidRPr="008453BC">
                    <w:rPr>
                      <w:rFonts w:ascii="Times New Roman" w:eastAsia="Times New Roman" w:hAnsi="Times New Roman" w:cs="Times New Roman"/>
                      <w:sz w:val="28"/>
                      <w:szCs w:val="28"/>
                    </w:rPr>
                    <w:t xml:space="preserve"> (e.g. rheumatoid arthritis and related connective tissue disorders, gout and soft tissue disorders). </w:t>
                  </w:r>
                </w:p>
                <w:p w14:paraId="68122A57" w14:textId="77777777" w:rsidR="00D04C19" w:rsidRPr="008453BC" w:rsidRDefault="00D04C19" w:rsidP="00D04C19">
                  <w:pPr>
                    <w:numPr>
                      <w:ilvl w:val="1"/>
                      <w:numId w:val="4"/>
                    </w:numPr>
                    <w:bidi w:val="0"/>
                    <w:spacing w:before="100" w:beforeAutospacing="1" w:after="100" w:afterAutospacing="1" w:line="240" w:lineRule="auto"/>
                    <w:rPr>
                      <w:rFonts w:ascii="Times New Roman" w:eastAsia="Times New Roman" w:hAnsi="Times New Roman" w:cs="Times New Roman"/>
                      <w:sz w:val="28"/>
                      <w:szCs w:val="28"/>
                    </w:rPr>
                  </w:pPr>
                  <w:r w:rsidRPr="008453BC">
                    <w:rPr>
                      <w:rFonts w:ascii="Times New Roman" w:eastAsia="Times New Roman" w:hAnsi="Times New Roman" w:cs="Times New Roman"/>
                      <w:sz w:val="28"/>
                      <w:szCs w:val="28"/>
                    </w:rPr>
                    <w:t xml:space="preserve">Note that there is substantial individual variation in clinical response to NSAIDs and considerable unpredictable patient preference for one drug rather than another. </w:t>
                  </w:r>
                </w:p>
                <w:p w14:paraId="1BEF321C" w14:textId="77777777" w:rsidR="00D04C19" w:rsidRPr="008453BC" w:rsidRDefault="00D04C19" w:rsidP="00D04C19">
                  <w:pPr>
                    <w:numPr>
                      <w:ilvl w:val="0"/>
                      <w:numId w:val="4"/>
                    </w:numPr>
                    <w:bidi w:val="0"/>
                    <w:spacing w:before="100" w:beforeAutospacing="1" w:after="100" w:afterAutospacing="1" w:line="240" w:lineRule="auto"/>
                    <w:rPr>
                      <w:rFonts w:ascii="Times New Roman" w:eastAsia="Times New Roman" w:hAnsi="Times New Roman" w:cs="Times New Roman"/>
                      <w:sz w:val="28"/>
                      <w:szCs w:val="28"/>
                    </w:rPr>
                  </w:pPr>
                  <w:r w:rsidRPr="008453BC">
                    <w:rPr>
                      <w:rFonts w:ascii="Times New Roman" w:eastAsia="Times New Roman" w:hAnsi="Times New Roman" w:cs="Times New Roman"/>
                      <w:sz w:val="28"/>
                      <w:szCs w:val="28"/>
                    </w:rPr>
                    <w:t>To lower temperature (</w:t>
                  </w:r>
                  <w:r w:rsidRPr="008453BC">
                    <w:rPr>
                      <w:rFonts w:ascii="Times New Roman" w:eastAsia="Times New Roman" w:hAnsi="Times New Roman" w:cs="Times New Roman"/>
                      <w:i/>
                      <w:iCs/>
                      <w:sz w:val="28"/>
                      <w:szCs w:val="28"/>
                    </w:rPr>
                    <w:t>antipyretic</w:t>
                  </w:r>
                  <w:r w:rsidRPr="008453BC">
                    <w:rPr>
                      <w:rFonts w:ascii="Times New Roman" w:eastAsia="Times New Roman" w:hAnsi="Times New Roman" w:cs="Times New Roman"/>
                      <w:sz w:val="28"/>
                      <w:szCs w:val="28"/>
                    </w:rPr>
                    <w:t xml:space="preserve">): paracetamol. </w:t>
                  </w:r>
                </w:p>
              </w:tc>
            </w:tr>
          </w:tbl>
          <w:p w14:paraId="49C804E7"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p>
        </w:tc>
      </w:tr>
    </w:tbl>
    <w:p w14:paraId="1E10EC21"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p w14:paraId="0A3F82BC"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797595C2" w14:textId="77777777" w:rsidTr="00322575">
        <w:trPr>
          <w:tblCellSpacing w:w="0" w:type="dxa"/>
        </w:trPr>
        <w:tc>
          <w:tcPr>
            <w:tcW w:w="5000" w:type="pct"/>
            <w:shd w:val="clear" w:color="auto" w:fill="FFFFFF"/>
            <w:vAlign w:val="center"/>
            <w:hideMark/>
          </w:tcPr>
          <w:p w14:paraId="41872A7B" w14:textId="77777777" w:rsidR="00D04C19" w:rsidRPr="009F68DC" w:rsidRDefault="00D04C19" w:rsidP="00322575">
            <w:pPr>
              <w:bidi w:val="0"/>
              <w:spacing w:after="0" w:line="240" w:lineRule="auto"/>
              <w:rPr>
                <w:rFonts w:ascii="Times New Roman" w:eastAsia="Times New Roman" w:hAnsi="Times New Roman" w:cs="Times New Roman"/>
                <w:b/>
                <w:bCs/>
                <w:sz w:val="28"/>
                <w:szCs w:val="28"/>
              </w:rPr>
            </w:pPr>
            <w:bookmarkStart w:id="43" w:name="HC014008"/>
            <w:bookmarkEnd w:id="43"/>
            <w:r w:rsidRPr="009F68DC">
              <w:rPr>
                <w:rFonts w:ascii="Times New Roman" w:eastAsia="Times New Roman" w:hAnsi="Times New Roman" w:cs="Times New Roman"/>
                <w:b/>
                <w:bCs/>
                <w:sz w:val="28"/>
                <w:szCs w:val="28"/>
              </w:rPr>
              <w:t xml:space="preserve">COMMON UNWANTED EFFECTS </w:t>
            </w:r>
          </w:p>
        </w:tc>
      </w:tr>
    </w:tbl>
    <w:p w14:paraId="2EFF34F4"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6CDA9EA1" w14:textId="77777777" w:rsidTr="00322575">
        <w:trPr>
          <w:tblCellSpacing w:w="0" w:type="dxa"/>
        </w:trPr>
        <w:tc>
          <w:tcPr>
            <w:tcW w:w="0" w:type="auto"/>
            <w:vAlign w:val="center"/>
            <w:hideMark/>
          </w:tcPr>
          <w:p w14:paraId="0F9F49B0" w14:textId="77777777" w:rsidR="00D04C19" w:rsidRPr="008453BC" w:rsidRDefault="00D04C19" w:rsidP="00322575">
            <w:pPr>
              <w:bidi w:val="0"/>
              <w:spacing w:after="0" w:line="240" w:lineRule="auto"/>
              <w:jc w:val="right"/>
              <w:rPr>
                <w:rFonts w:ascii="Times New Roman" w:eastAsia="Times New Roman" w:hAnsi="Times New Roman" w:cs="Times New Roman"/>
                <w:sz w:val="28"/>
                <w:szCs w:val="28"/>
              </w:rPr>
            </w:pPr>
          </w:p>
        </w:tc>
      </w:tr>
    </w:tbl>
    <w:p w14:paraId="1A048173"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66A3E65E" w14:textId="77777777" w:rsidTr="00322575">
        <w:trPr>
          <w:tblCellSpacing w:w="0" w:type="dxa"/>
        </w:trPr>
        <w:tc>
          <w:tcPr>
            <w:tcW w:w="5000" w:type="pct"/>
            <w:shd w:val="clear" w:color="auto" w:fill="FFFFFF"/>
            <w:vAlign w:val="center"/>
            <w:hideMark/>
          </w:tcPr>
          <w:p w14:paraId="39E6CF1A"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bookmarkStart w:id="44" w:name="P014025"/>
            <w:bookmarkEnd w:id="44"/>
            <w:r>
              <w:rPr>
                <w:rFonts w:ascii="Times New Roman" w:eastAsia="Times New Roman" w:hAnsi="Times New Roman" w:cs="Times New Roman"/>
                <w:sz w:val="28"/>
                <w:szCs w:val="28"/>
              </w:rPr>
              <w:t xml:space="preserve">     </w:t>
            </w:r>
            <w:r w:rsidRPr="008453BC">
              <w:rPr>
                <w:rFonts w:ascii="Times New Roman" w:eastAsia="Times New Roman" w:hAnsi="Times New Roman" w:cs="Times New Roman"/>
                <w:sz w:val="28"/>
                <w:szCs w:val="28"/>
              </w:rPr>
              <w:t>Because prostaglandins are involved in gastric cytoprotection, platelet aggregation, renal vascular auto</w:t>
            </w:r>
            <w:r>
              <w:rPr>
                <w:rFonts w:ascii="Times New Roman" w:eastAsia="Times New Roman" w:hAnsi="Times New Roman" w:cs="Times New Roman"/>
                <w:sz w:val="28"/>
                <w:szCs w:val="28"/>
              </w:rPr>
              <w:t>-</w:t>
            </w:r>
            <w:r w:rsidRPr="008453BC">
              <w:rPr>
                <w:rFonts w:ascii="Times New Roman" w:eastAsia="Times New Roman" w:hAnsi="Times New Roman" w:cs="Times New Roman"/>
                <w:sz w:val="28"/>
                <w:szCs w:val="28"/>
              </w:rPr>
              <w:t xml:space="preserve">regulation and induction of </w:t>
            </w:r>
            <w:r w:rsidR="00805314" w:rsidRPr="008453BC">
              <w:rPr>
                <w:rFonts w:ascii="Times New Roman" w:eastAsia="Times New Roman" w:hAnsi="Times New Roman" w:cs="Times New Roman"/>
                <w:sz w:val="28"/>
                <w:szCs w:val="28"/>
              </w:rPr>
              <w:t>labor</w:t>
            </w:r>
            <w:r w:rsidRPr="008453BC">
              <w:rPr>
                <w:rFonts w:ascii="Times New Roman" w:eastAsia="Times New Roman" w:hAnsi="Times New Roman" w:cs="Times New Roman"/>
                <w:sz w:val="28"/>
                <w:szCs w:val="28"/>
              </w:rPr>
              <w:t xml:space="preserve">, among other effects, it may be reasonably expected that all NSAIDs share, to some extent, a similar profile of mechanism-dependent side effects. While this is true, there may be other additional unwanted effects peculiar to individual members of the group. </w:t>
            </w:r>
          </w:p>
        </w:tc>
      </w:tr>
    </w:tbl>
    <w:p w14:paraId="38C9A0C1"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7E6F2EC8" w14:textId="77777777" w:rsidTr="00322575">
        <w:trPr>
          <w:tblCellSpacing w:w="0" w:type="dxa"/>
        </w:trPr>
        <w:tc>
          <w:tcPr>
            <w:tcW w:w="0" w:type="auto"/>
            <w:vAlign w:val="center"/>
            <w:hideMark/>
          </w:tcPr>
          <w:p w14:paraId="2A28E894" w14:textId="77777777" w:rsidR="00D04C19" w:rsidRPr="008453BC" w:rsidRDefault="00D04C19" w:rsidP="00322575">
            <w:pPr>
              <w:bidi w:val="0"/>
              <w:spacing w:after="0" w:line="240" w:lineRule="auto"/>
              <w:jc w:val="right"/>
              <w:rPr>
                <w:rFonts w:ascii="Times New Roman" w:eastAsia="Times New Roman" w:hAnsi="Times New Roman" w:cs="Times New Roman"/>
                <w:sz w:val="28"/>
                <w:szCs w:val="28"/>
              </w:rPr>
            </w:pPr>
          </w:p>
        </w:tc>
      </w:tr>
    </w:tbl>
    <w:p w14:paraId="0A62B7A1"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00BAA8D2" w14:textId="77777777" w:rsidTr="00322575">
        <w:trPr>
          <w:tblCellSpacing w:w="0" w:type="dxa"/>
        </w:trPr>
        <w:tc>
          <w:tcPr>
            <w:tcW w:w="5000" w:type="pct"/>
            <w:shd w:val="clear" w:color="auto" w:fill="FFFFFF"/>
            <w:vAlign w:val="center"/>
            <w:hideMark/>
          </w:tcPr>
          <w:p w14:paraId="082B5077"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bookmarkStart w:id="45" w:name="P014026"/>
            <w:bookmarkEnd w:id="45"/>
            <w:r w:rsidRPr="006F49B7">
              <w:rPr>
                <w:rFonts w:ascii="Times New Roman" w:eastAsia="Times New Roman" w:hAnsi="Times New Roman" w:cs="Times New Roman"/>
                <w:b/>
                <w:bCs/>
                <w:sz w:val="28"/>
                <w:szCs w:val="28"/>
              </w:rPr>
              <w:t>NOTE</w:t>
            </w:r>
            <w:r>
              <w:rPr>
                <w:rFonts w:ascii="Times New Roman" w:eastAsia="Times New Roman" w:hAnsi="Times New Roman" w:cs="Times New Roman"/>
                <w:sz w:val="28"/>
                <w:szCs w:val="28"/>
              </w:rPr>
              <w:t xml:space="preserve">: </w:t>
            </w:r>
            <w:r w:rsidRPr="008453BC">
              <w:rPr>
                <w:rFonts w:ascii="Times New Roman" w:eastAsia="Times New Roman" w:hAnsi="Times New Roman" w:cs="Times New Roman"/>
                <w:sz w:val="28"/>
                <w:szCs w:val="28"/>
              </w:rPr>
              <w:t xml:space="preserve">When the classic NSAIDs are used in joint diseases (which usually necessitates fairly large doses and long-continued use), there is a high incidence of side effects-particularly in the gastrointestinal tract but also in liver, kidney, spleen, blood and bone marrow. COX-2-selective drugs have less gastrointestinal </w:t>
            </w:r>
            <w:r>
              <w:rPr>
                <w:rFonts w:ascii="Times New Roman" w:eastAsia="Times New Roman" w:hAnsi="Times New Roman" w:cs="Times New Roman"/>
                <w:sz w:val="28"/>
                <w:szCs w:val="28"/>
              </w:rPr>
              <w:t>toxicity</w:t>
            </w:r>
            <w:r w:rsidRPr="008453BC">
              <w:rPr>
                <w:rFonts w:ascii="Times New Roman" w:eastAsia="Times New Roman" w:hAnsi="Times New Roman" w:cs="Times New Roman"/>
                <w:sz w:val="28"/>
                <w:szCs w:val="28"/>
              </w:rPr>
              <w:t xml:space="preserve">. </w:t>
            </w:r>
          </w:p>
        </w:tc>
      </w:tr>
    </w:tbl>
    <w:p w14:paraId="13EB2DA0"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p w14:paraId="4042027B" w14:textId="77777777" w:rsidR="00D04C19" w:rsidRDefault="00D04C19" w:rsidP="00D04C19">
      <w:pPr>
        <w:bidi w:val="0"/>
        <w:spacing w:after="0" w:line="240" w:lineRule="auto"/>
        <w:rPr>
          <w:rFonts w:ascii="Times New Roman" w:eastAsia="Times New Roman" w:hAnsi="Times New Roman" w:cs="Times New Roman"/>
          <w:sz w:val="28"/>
          <w:szCs w:val="28"/>
        </w:rPr>
      </w:pPr>
    </w:p>
    <w:p w14:paraId="3F66063B"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3F625F9C" w14:textId="77777777" w:rsidTr="00322575">
        <w:trPr>
          <w:tblCellSpacing w:w="0" w:type="dxa"/>
        </w:trPr>
        <w:tc>
          <w:tcPr>
            <w:tcW w:w="5000" w:type="pct"/>
            <w:shd w:val="clear" w:color="auto" w:fill="FFFFFF"/>
            <w:vAlign w:val="center"/>
            <w:hideMark/>
          </w:tcPr>
          <w:p w14:paraId="4809E9FD" w14:textId="77777777" w:rsidR="00D04C19" w:rsidRPr="009F68DC" w:rsidRDefault="00D04C19" w:rsidP="00322575">
            <w:pPr>
              <w:bidi w:val="0"/>
              <w:spacing w:after="0" w:line="240" w:lineRule="auto"/>
              <w:rPr>
                <w:rFonts w:ascii="Times New Roman" w:eastAsia="Times New Roman" w:hAnsi="Times New Roman" w:cs="Times New Roman"/>
                <w:b/>
                <w:bCs/>
                <w:sz w:val="28"/>
                <w:szCs w:val="28"/>
              </w:rPr>
            </w:pPr>
            <w:bookmarkStart w:id="46" w:name="HC014009"/>
            <w:bookmarkEnd w:id="46"/>
            <w:r w:rsidRPr="009F68DC">
              <w:rPr>
                <w:rFonts w:ascii="Times New Roman" w:eastAsia="Times New Roman" w:hAnsi="Times New Roman" w:cs="Times New Roman"/>
                <w:b/>
                <w:bCs/>
                <w:sz w:val="28"/>
                <w:szCs w:val="28"/>
              </w:rPr>
              <w:t xml:space="preserve">GASTROINTESTINAL DISTURBANCES </w:t>
            </w:r>
          </w:p>
        </w:tc>
      </w:tr>
    </w:tbl>
    <w:p w14:paraId="3BFAAF33"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38D10E9D" w14:textId="77777777" w:rsidTr="00322575">
        <w:trPr>
          <w:tblCellSpacing w:w="0" w:type="dxa"/>
        </w:trPr>
        <w:tc>
          <w:tcPr>
            <w:tcW w:w="0" w:type="auto"/>
            <w:vAlign w:val="center"/>
            <w:hideMark/>
          </w:tcPr>
          <w:p w14:paraId="1B2014F7" w14:textId="77777777" w:rsidR="00D04C19" w:rsidRPr="008453BC" w:rsidRDefault="00D04C19" w:rsidP="00322575">
            <w:pPr>
              <w:bidi w:val="0"/>
              <w:spacing w:after="0" w:line="240" w:lineRule="auto"/>
              <w:jc w:val="right"/>
              <w:rPr>
                <w:rFonts w:ascii="Times New Roman" w:eastAsia="Times New Roman" w:hAnsi="Times New Roman" w:cs="Times New Roman"/>
                <w:sz w:val="28"/>
                <w:szCs w:val="28"/>
              </w:rPr>
            </w:pPr>
          </w:p>
        </w:tc>
      </w:tr>
    </w:tbl>
    <w:p w14:paraId="472A706E"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1567B028" w14:textId="77777777" w:rsidTr="00322575">
        <w:trPr>
          <w:tblCellSpacing w:w="0" w:type="dxa"/>
        </w:trPr>
        <w:tc>
          <w:tcPr>
            <w:tcW w:w="5000" w:type="pct"/>
            <w:shd w:val="clear" w:color="auto" w:fill="FFFFFF"/>
            <w:vAlign w:val="center"/>
            <w:hideMark/>
          </w:tcPr>
          <w:p w14:paraId="42280C2B"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bookmarkStart w:id="47" w:name="P014027"/>
            <w:bookmarkEnd w:id="47"/>
            <w:r>
              <w:rPr>
                <w:rFonts w:ascii="Times New Roman" w:eastAsia="Times New Roman" w:hAnsi="Times New Roman" w:cs="Times New Roman"/>
                <w:sz w:val="28"/>
                <w:szCs w:val="28"/>
              </w:rPr>
              <w:t xml:space="preserve">     </w:t>
            </w:r>
            <w:r w:rsidRPr="008453BC">
              <w:rPr>
                <w:rFonts w:ascii="Times New Roman" w:eastAsia="Times New Roman" w:hAnsi="Times New Roman" w:cs="Times New Roman"/>
                <w:sz w:val="28"/>
                <w:szCs w:val="28"/>
              </w:rPr>
              <w:t xml:space="preserve">Adverse gastrointestinal events are the commonest unwanted effects of the NSAIDs, and are believed to result mainly from inhibition of gastric COX-1, which is responsible for the synthesis of the prostaglandins that normally inhibit acid secretion and protect </w:t>
            </w:r>
            <w:r>
              <w:rPr>
                <w:rFonts w:ascii="Times New Roman" w:eastAsia="Times New Roman" w:hAnsi="Times New Roman" w:cs="Times New Roman"/>
                <w:sz w:val="28"/>
                <w:szCs w:val="28"/>
              </w:rPr>
              <w:t>the mucosa</w:t>
            </w:r>
            <w:r w:rsidRPr="008453BC">
              <w:rPr>
                <w:rFonts w:ascii="Times New Roman" w:eastAsia="Times New Roman" w:hAnsi="Times New Roman" w:cs="Times New Roman"/>
                <w:sz w:val="28"/>
                <w:szCs w:val="28"/>
              </w:rPr>
              <w:t xml:space="preserve">. </w:t>
            </w:r>
          </w:p>
        </w:tc>
      </w:tr>
    </w:tbl>
    <w:p w14:paraId="45DD9C8A"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48DE086D" w14:textId="77777777" w:rsidTr="00322575">
        <w:trPr>
          <w:tblCellSpacing w:w="0" w:type="dxa"/>
        </w:trPr>
        <w:tc>
          <w:tcPr>
            <w:tcW w:w="0" w:type="auto"/>
            <w:vAlign w:val="center"/>
            <w:hideMark/>
          </w:tcPr>
          <w:p w14:paraId="61CB21D6" w14:textId="77777777" w:rsidR="00D04C19" w:rsidRPr="008453BC" w:rsidRDefault="00D04C19" w:rsidP="00322575">
            <w:pPr>
              <w:bidi w:val="0"/>
              <w:spacing w:after="0" w:line="240" w:lineRule="auto"/>
              <w:jc w:val="right"/>
              <w:rPr>
                <w:rFonts w:ascii="Times New Roman" w:eastAsia="Times New Roman" w:hAnsi="Times New Roman" w:cs="Times New Roman"/>
                <w:sz w:val="28"/>
                <w:szCs w:val="28"/>
              </w:rPr>
            </w:pPr>
          </w:p>
        </w:tc>
      </w:tr>
    </w:tbl>
    <w:p w14:paraId="08F616D7"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48B754B0" w14:textId="77777777" w:rsidTr="00322575">
        <w:trPr>
          <w:tblCellSpacing w:w="0" w:type="dxa"/>
        </w:trPr>
        <w:tc>
          <w:tcPr>
            <w:tcW w:w="5000" w:type="pct"/>
            <w:shd w:val="clear" w:color="auto" w:fill="FFFFFF"/>
            <w:vAlign w:val="center"/>
            <w:hideMark/>
          </w:tcPr>
          <w:p w14:paraId="63D6F664"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bookmarkStart w:id="48" w:name="P014028"/>
            <w:bookmarkEnd w:id="48"/>
            <w:r w:rsidRPr="008453BC">
              <w:rPr>
                <w:rFonts w:ascii="Times New Roman" w:eastAsia="Times New Roman" w:hAnsi="Times New Roman" w:cs="Times New Roman"/>
                <w:sz w:val="28"/>
                <w:szCs w:val="28"/>
              </w:rPr>
              <w:t xml:space="preserve">Common gastrointestinal side effects include gastric discomfort, dyspepsia, diarrhoea (but sometimes constipation), nausea and vomiting, </w:t>
            </w:r>
            <w:r w:rsidRPr="008453BC">
              <w:rPr>
                <w:rFonts w:ascii="Times New Roman" w:eastAsia="Times New Roman" w:hAnsi="Times New Roman" w:cs="Times New Roman"/>
                <w:sz w:val="28"/>
                <w:szCs w:val="28"/>
              </w:rPr>
              <w:lastRenderedPageBreak/>
              <w:t>and in some cases gastric bleeding and ulceration. The mechanism is dependent on inhibition of COX in the gastric mucosa, and damage is seen whether the drugs are given orally or systemically. However, in some cases (</w:t>
            </w:r>
            <w:hyperlink r:id="rId40" w:tooltip="View drug information" w:history="1">
              <w:r w:rsidRPr="00BC481F">
                <w:rPr>
                  <w:rFonts w:ascii="Times New Roman" w:eastAsia="Times New Roman" w:hAnsi="Times New Roman" w:cs="Times New Roman"/>
                  <w:sz w:val="28"/>
                  <w:szCs w:val="28"/>
                </w:rPr>
                <w:t>aspirin</w:t>
              </w:r>
              <w:r>
                <w:rPr>
                  <w:rFonts w:ascii="Times New Roman" w:eastAsia="Times New Roman" w:hAnsi="Times New Roman" w:cs="Times New Roman"/>
                  <w:noProof/>
                  <w:color w:val="0000FF"/>
                  <w:sz w:val="28"/>
                  <w:szCs w:val="28"/>
                </w:rPr>
                <mc:AlternateContent>
                  <mc:Choice Requires="wps">
                    <w:drawing>
                      <wp:inline distT="0" distB="0" distL="0" distR="0" wp14:anchorId="3FBDF6C6" wp14:editId="75B0D2D5">
                        <wp:extent cx="85725" cy="114300"/>
                        <wp:effectExtent l="0" t="0" r="0" b="0"/>
                        <wp:docPr id="8" name="Rectangle 8"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8E7D8D" id="Rectangle 8"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r w:rsidRPr="008453BC">
              <w:rPr>
                <w:rFonts w:ascii="Times New Roman" w:eastAsia="Times New Roman" w:hAnsi="Times New Roman" w:cs="Times New Roman"/>
                <w:sz w:val="28"/>
                <w:szCs w:val="28"/>
              </w:rPr>
              <w:t xml:space="preserve"> being a good example) </w:t>
            </w:r>
            <w:r w:rsidRPr="008453BC">
              <w:rPr>
                <w:rFonts w:ascii="Times New Roman" w:eastAsia="Times New Roman" w:hAnsi="Times New Roman" w:cs="Times New Roman"/>
                <w:i/>
                <w:iCs/>
                <w:sz w:val="28"/>
                <w:szCs w:val="28"/>
              </w:rPr>
              <w:t>local</w:t>
            </w:r>
            <w:r w:rsidRPr="008453BC">
              <w:rPr>
                <w:rFonts w:ascii="Times New Roman" w:eastAsia="Times New Roman" w:hAnsi="Times New Roman" w:cs="Times New Roman"/>
                <w:sz w:val="28"/>
                <w:szCs w:val="28"/>
              </w:rPr>
              <w:t xml:space="preserve"> damage to the gastric mucosa caused directly by the drug itself may compound the damage. Oral administration of prostaglandin analogues such as </w:t>
            </w:r>
            <w:r w:rsidRPr="008453BC">
              <w:rPr>
                <w:rFonts w:ascii="Times New Roman" w:eastAsia="Times New Roman" w:hAnsi="Times New Roman" w:cs="Times New Roman"/>
                <w:b/>
                <w:bCs/>
                <w:sz w:val="28"/>
                <w:szCs w:val="28"/>
              </w:rPr>
              <w:t>misoprostol can</w:t>
            </w:r>
            <w:r w:rsidRPr="008453BC">
              <w:rPr>
                <w:rFonts w:ascii="Times New Roman" w:eastAsia="Times New Roman" w:hAnsi="Times New Roman" w:cs="Times New Roman"/>
                <w:sz w:val="28"/>
                <w:szCs w:val="28"/>
              </w:rPr>
              <w:t xml:space="preserve"> diminish the gastric damage produced by these agents. </w:t>
            </w:r>
          </w:p>
        </w:tc>
      </w:tr>
    </w:tbl>
    <w:p w14:paraId="3C38AF2B"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7D53D070" w14:textId="77777777" w:rsidTr="00322575">
        <w:trPr>
          <w:tblCellSpacing w:w="0" w:type="dxa"/>
        </w:trPr>
        <w:tc>
          <w:tcPr>
            <w:tcW w:w="0" w:type="auto"/>
            <w:vAlign w:val="center"/>
            <w:hideMark/>
          </w:tcPr>
          <w:p w14:paraId="65A4C62E" w14:textId="77777777" w:rsidR="00D04C19" w:rsidRPr="008453BC" w:rsidRDefault="00D04C19" w:rsidP="00322575">
            <w:pPr>
              <w:bidi w:val="0"/>
              <w:spacing w:after="0" w:line="240" w:lineRule="auto"/>
              <w:jc w:val="right"/>
              <w:rPr>
                <w:rFonts w:ascii="Times New Roman" w:eastAsia="Times New Roman" w:hAnsi="Times New Roman" w:cs="Times New Roman"/>
                <w:sz w:val="28"/>
                <w:szCs w:val="28"/>
              </w:rPr>
            </w:pPr>
          </w:p>
        </w:tc>
      </w:tr>
    </w:tbl>
    <w:p w14:paraId="137050F3"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27A1B35A" w14:textId="77777777" w:rsidTr="00322575">
        <w:trPr>
          <w:tblCellSpacing w:w="0" w:type="dxa"/>
        </w:trPr>
        <w:tc>
          <w:tcPr>
            <w:tcW w:w="5000" w:type="pct"/>
            <w:shd w:val="clear" w:color="auto" w:fill="FFFFFF"/>
            <w:vAlign w:val="center"/>
            <w:hideMark/>
          </w:tcPr>
          <w:p w14:paraId="56DE4248"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bookmarkStart w:id="49" w:name="P014029"/>
            <w:bookmarkEnd w:id="49"/>
            <w:r w:rsidRPr="008453BC">
              <w:rPr>
                <w:rFonts w:ascii="Times New Roman" w:eastAsia="Times New Roman" w:hAnsi="Times New Roman" w:cs="Times New Roman"/>
                <w:sz w:val="28"/>
                <w:szCs w:val="28"/>
              </w:rPr>
              <w:t xml:space="preserve">Based on extensive experimental evidence, it had been predicted that COX-2-selective agents would provide good anti-inflammatory and analgesic actions with less gastric damage, and some older drugs (e.g. </w:t>
            </w:r>
            <w:hyperlink r:id="rId41" w:tooltip="View drug information" w:history="1">
              <w:r w:rsidRPr="00BC481F">
                <w:rPr>
                  <w:rFonts w:ascii="Times New Roman" w:eastAsia="Times New Roman" w:hAnsi="Times New Roman" w:cs="Times New Roman"/>
                  <w:b/>
                  <w:bCs/>
                  <w:i/>
                  <w:iCs/>
                  <w:sz w:val="28"/>
                  <w:szCs w:val="28"/>
                </w:rPr>
                <w:t>meloxicam</w:t>
              </w:r>
              <w:r>
                <w:rPr>
                  <w:rFonts w:ascii="Times New Roman" w:eastAsia="Times New Roman" w:hAnsi="Times New Roman" w:cs="Times New Roman"/>
                  <w:b/>
                  <w:bCs/>
                  <w:noProof/>
                  <w:color w:val="0000FF"/>
                  <w:sz w:val="28"/>
                  <w:szCs w:val="28"/>
                </w:rPr>
                <mc:AlternateContent>
                  <mc:Choice Requires="wps">
                    <w:drawing>
                      <wp:inline distT="0" distB="0" distL="0" distR="0" wp14:anchorId="1B952B78" wp14:editId="44B15843">
                        <wp:extent cx="85725" cy="114300"/>
                        <wp:effectExtent l="0" t="0" r="0" b="0"/>
                        <wp:docPr id="7" name="Rectangle 7"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EDACCA" id="Rectangle 7"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r w:rsidRPr="008453BC">
              <w:rPr>
                <w:rFonts w:ascii="Times New Roman" w:eastAsia="Times New Roman" w:hAnsi="Times New Roman" w:cs="Times New Roman"/>
                <w:sz w:val="28"/>
                <w:szCs w:val="28"/>
              </w:rPr>
              <w:t xml:space="preserve">) that were believed to be better tolerated in the clinic turned out to have some COX-2 selectivity. Two large prospective studies compared </w:t>
            </w:r>
            <w:hyperlink r:id="rId42" w:tooltip="View drug information" w:history="1">
              <w:r w:rsidRPr="00BC481F">
                <w:rPr>
                  <w:rFonts w:ascii="Times New Roman" w:eastAsia="Times New Roman" w:hAnsi="Times New Roman" w:cs="Times New Roman"/>
                  <w:b/>
                  <w:bCs/>
                  <w:i/>
                  <w:iCs/>
                  <w:sz w:val="28"/>
                  <w:szCs w:val="28"/>
                </w:rPr>
                <w:t>celecoxib</w:t>
              </w:r>
              <w:r>
                <w:rPr>
                  <w:rFonts w:ascii="Times New Roman" w:eastAsia="Times New Roman" w:hAnsi="Times New Roman" w:cs="Times New Roman"/>
                  <w:b/>
                  <w:bCs/>
                  <w:noProof/>
                  <w:color w:val="0000FF"/>
                  <w:sz w:val="28"/>
                  <w:szCs w:val="28"/>
                </w:rPr>
                <mc:AlternateContent>
                  <mc:Choice Requires="wps">
                    <w:drawing>
                      <wp:inline distT="0" distB="0" distL="0" distR="0" wp14:anchorId="6293C89F" wp14:editId="5A846423">
                        <wp:extent cx="85725" cy="114300"/>
                        <wp:effectExtent l="0" t="0" r="0" b="0"/>
                        <wp:docPr id="6" name="Rectangle 6"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BD5F6D" id="Rectangle 6"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r w:rsidRPr="008453BC">
              <w:rPr>
                <w:rFonts w:ascii="Times New Roman" w:eastAsia="Times New Roman" w:hAnsi="Times New Roman" w:cs="Times New Roman"/>
                <w:sz w:val="28"/>
                <w:szCs w:val="28"/>
              </w:rPr>
              <w:t xml:space="preserve"> and </w:t>
            </w:r>
            <w:r w:rsidRPr="00BC481F">
              <w:rPr>
                <w:rFonts w:ascii="Times New Roman" w:eastAsia="Times New Roman" w:hAnsi="Times New Roman" w:cs="Times New Roman"/>
                <w:b/>
                <w:bCs/>
                <w:i/>
                <w:iCs/>
                <w:sz w:val="28"/>
                <w:szCs w:val="28"/>
              </w:rPr>
              <w:t>rofecoxib</w:t>
            </w:r>
            <w:r w:rsidRPr="008453BC">
              <w:rPr>
                <w:rFonts w:ascii="Times New Roman" w:eastAsia="Times New Roman" w:hAnsi="Times New Roman" w:cs="Times New Roman"/>
                <w:sz w:val="28"/>
                <w:szCs w:val="28"/>
              </w:rPr>
              <w:t xml:space="preserve"> with standard comparator NSAIDs in patients with arthritis and showed some benefit, although the results were not as clear-cut as had been hoped. Less encouraging, however, was an increase in the incidence of serious cardiovascular incidents seen in these trials. At the time, it was not clear that this was connected with COX-2 inhibition, and two 'coxibs', as they came to be called, were licensed in the USA in 1998 (and in the UK shortly after</w:t>
            </w:r>
            <w:r>
              <w:rPr>
                <w:rFonts w:ascii="Times New Roman" w:eastAsia="Times New Roman" w:hAnsi="Times New Roman" w:cs="Times New Roman"/>
                <w:sz w:val="28"/>
                <w:szCs w:val="28"/>
              </w:rPr>
              <w:t>)</w:t>
            </w:r>
            <w:r w:rsidRPr="008453BC">
              <w:rPr>
                <w:rFonts w:ascii="Times New Roman" w:eastAsia="Times New Roman" w:hAnsi="Times New Roman" w:cs="Times New Roman"/>
                <w:sz w:val="28"/>
                <w:szCs w:val="28"/>
              </w:rPr>
              <w:t xml:space="preserve">. Continuing uncertainty about the cardiovascular risk led to the addition of warning labels on these drugs in 2002, but the results from a long-term trial designed to assess the anticancer activity of </w:t>
            </w:r>
            <w:r w:rsidRPr="00BC481F">
              <w:rPr>
                <w:rFonts w:ascii="Times New Roman" w:eastAsia="Times New Roman" w:hAnsi="Times New Roman" w:cs="Times New Roman"/>
                <w:b/>
                <w:bCs/>
                <w:i/>
                <w:iCs/>
                <w:sz w:val="28"/>
                <w:szCs w:val="28"/>
              </w:rPr>
              <w:t>rofecoxib</w:t>
            </w:r>
            <w:r w:rsidRPr="008453BC">
              <w:rPr>
                <w:rFonts w:ascii="Times New Roman" w:eastAsia="Times New Roman" w:hAnsi="Times New Roman" w:cs="Times New Roman"/>
                <w:sz w:val="28"/>
                <w:szCs w:val="28"/>
              </w:rPr>
              <w:t xml:space="preserve"> showed that the risk of cardiovascular events increased significantly after 18 months' treatment. As a result of this, the drug was voluntarily withdrawn in 2004. When another coxib, </w:t>
            </w:r>
            <w:r w:rsidRPr="008453BC">
              <w:rPr>
                <w:rFonts w:ascii="Times New Roman" w:eastAsia="Times New Roman" w:hAnsi="Times New Roman" w:cs="Times New Roman"/>
                <w:b/>
                <w:bCs/>
                <w:sz w:val="28"/>
                <w:szCs w:val="28"/>
              </w:rPr>
              <w:t>valdecoxib</w:t>
            </w:r>
            <w:r w:rsidRPr="008453BC">
              <w:rPr>
                <w:rFonts w:ascii="Times New Roman" w:eastAsia="Times New Roman" w:hAnsi="Times New Roman" w:cs="Times New Roman"/>
                <w:sz w:val="28"/>
                <w:szCs w:val="28"/>
              </w:rPr>
              <w:t xml:space="preserve">, apparently showed similar effects as well as serious skin reactions, this too was withdrawn. At the time of writing, only </w:t>
            </w:r>
            <w:hyperlink r:id="rId43" w:tooltip="View drug information" w:history="1">
              <w:r w:rsidRPr="00BC481F">
                <w:rPr>
                  <w:rFonts w:ascii="Times New Roman" w:eastAsia="Times New Roman" w:hAnsi="Times New Roman" w:cs="Times New Roman"/>
                  <w:b/>
                  <w:bCs/>
                  <w:i/>
                  <w:iCs/>
                  <w:sz w:val="28"/>
                  <w:szCs w:val="28"/>
                </w:rPr>
                <w:t>celecoxib</w:t>
              </w:r>
              <w:r>
                <w:rPr>
                  <w:rFonts w:ascii="Times New Roman" w:eastAsia="Times New Roman" w:hAnsi="Times New Roman" w:cs="Times New Roman"/>
                  <w:noProof/>
                  <w:color w:val="0000FF"/>
                  <w:sz w:val="28"/>
                  <w:szCs w:val="28"/>
                </w:rPr>
                <mc:AlternateContent>
                  <mc:Choice Requires="wps">
                    <w:drawing>
                      <wp:inline distT="0" distB="0" distL="0" distR="0" wp14:anchorId="24026D88" wp14:editId="0C30B394">
                        <wp:extent cx="85725" cy="114300"/>
                        <wp:effectExtent l="0" t="0" r="0" b="0"/>
                        <wp:docPr id="5" name="Rectangle 5"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E800FD" id="Rectangle 5"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r w:rsidRPr="008453BC">
              <w:rPr>
                <w:rFonts w:ascii="Times New Roman" w:eastAsia="Times New Roman" w:hAnsi="Times New Roman" w:cs="Times New Roman"/>
                <w:sz w:val="28"/>
                <w:szCs w:val="28"/>
              </w:rPr>
              <w:t xml:space="preserve">, </w:t>
            </w:r>
            <w:r w:rsidRPr="008453BC">
              <w:rPr>
                <w:rFonts w:ascii="Times New Roman" w:eastAsia="Times New Roman" w:hAnsi="Times New Roman" w:cs="Times New Roman"/>
                <w:b/>
                <w:bCs/>
                <w:sz w:val="28"/>
                <w:szCs w:val="28"/>
              </w:rPr>
              <w:t>parecoxib</w:t>
            </w:r>
            <w:r w:rsidRPr="008453BC">
              <w:rPr>
                <w:rFonts w:ascii="Times New Roman" w:eastAsia="Times New Roman" w:hAnsi="Times New Roman" w:cs="Times New Roman"/>
                <w:sz w:val="28"/>
                <w:szCs w:val="28"/>
              </w:rPr>
              <w:t xml:space="preserve"> and </w:t>
            </w:r>
            <w:r w:rsidRPr="008453BC">
              <w:rPr>
                <w:rFonts w:ascii="Times New Roman" w:eastAsia="Times New Roman" w:hAnsi="Times New Roman" w:cs="Times New Roman"/>
                <w:b/>
                <w:bCs/>
                <w:sz w:val="28"/>
                <w:szCs w:val="28"/>
              </w:rPr>
              <w:t>etoricoxib</w:t>
            </w:r>
            <w:r w:rsidRPr="008453BC">
              <w:rPr>
                <w:rFonts w:ascii="Times New Roman" w:eastAsia="Times New Roman" w:hAnsi="Times New Roman" w:cs="Times New Roman"/>
                <w:sz w:val="28"/>
                <w:szCs w:val="28"/>
              </w:rPr>
              <w:t xml:space="preserve"> remai</w:t>
            </w:r>
            <w:r>
              <w:rPr>
                <w:rFonts w:ascii="Times New Roman" w:eastAsia="Times New Roman" w:hAnsi="Times New Roman" w:cs="Times New Roman"/>
                <w:sz w:val="28"/>
                <w:szCs w:val="28"/>
              </w:rPr>
              <w:t>n licensed in the UK</w:t>
            </w:r>
            <w:r w:rsidRPr="008453BC">
              <w:rPr>
                <w:rFonts w:ascii="Times New Roman" w:eastAsia="Times New Roman" w:hAnsi="Times New Roman" w:cs="Times New Roman"/>
                <w:sz w:val="28"/>
                <w:szCs w:val="28"/>
              </w:rPr>
              <w:t xml:space="preserve">. </w:t>
            </w:r>
          </w:p>
        </w:tc>
      </w:tr>
    </w:tbl>
    <w:p w14:paraId="016A4C74"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p w14:paraId="6603BFED"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0A47B483" w14:textId="77777777" w:rsidTr="00322575">
        <w:trPr>
          <w:tblCellSpacing w:w="0" w:type="dxa"/>
        </w:trPr>
        <w:tc>
          <w:tcPr>
            <w:tcW w:w="5000" w:type="pct"/>
            <w:shd w:val="clear" w:color="auto" w:fill="FFFFFF"/>
            <w:vAlign w:val="center"/>
            <w:hideMark/>
          </w:tcPr>
          <w:p w14:paraId="38E6D35F"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bookmarkStart w:id="50" w:name="P014032"/>
            <w:bookmarkEnd w:id="50"/>
            <w:r w:rsidRPr="008453BC">
              <w:rPr>
                <w:rFonts w:ascii="Times New Roman" w:eastAsia="Times New Roman" w:hAnsi="Times New Roman" w:cs="Times New Roman"/>
                <w:sz w:val="28"/>
                <w:szCs w:val="28"/>
              </w:rPr>
              <w:t>Other ideas have been proposed to explain the gastric side effects of NSAIDs. The administration of COX-1 inhibitors themselves causes COX-2 induction and, on the basis of experimental evidence, Wallace (</w:t>
            </w:r>
            <w:hyperlink r:id="rId44" w:anchor="r014023" w:tooltip="Go here now" w:history="1">
              <w:r w:rsidRPr="00EE4D57">
                <w:rPr>
                  <w:rFonts w:ascii="Times New Roman" w:eastAsia="Times New Roman" w:hAnsi="Times New Roman" w:cs="Times New Roman"/>
                  <w:sz w:val="28"/>
                  <w:szCs w:val="28"/>
                  <w:vertAlign w:val="superscript"/>
                </w:rPr>
                <w:t>2000</w:t>
              </w:r>
            </w:hyperlink>
            <w:r w:rsidRPr="008453BC">
              <w:rPr>
                <w:rFonts w:ascii="Times New Roman" w:eastAsia="Times New Roman" w:hAnsi="Times New Roman" w:cs="Times New Roman"/>
                <w:sz w:val="28"/>
                <w:szCs w:val="28"/>
              </w:rPr>
              <w:t xml:space="preserve">) has argued that </w:t>
            </w:r>
            <w:r w:rsidRPr="00EE4D57">
              <w:rPr>
                <w:rFonts w:ascii="Times New Roman" w:eastAsia="Times New Roman" w:hAnsi="Times New Roman" w:cs="Times New Roman"/>
                <w:i/>
                <w:iCs/>
                <w:sz w:val="28"/>
                <w:szCs w:val="28"/>
              </w:rPr>
              <w:t>selective</w:t>
            </w:r>
            <w:r w:rsidRPr="008453BC">
              <w:rPr>
                <w:rFonts w:ascii="Times New Roman" w:eastAsia="Times New Roman" w:hAnsi="Times New Roman" w:cs="Times New Roman"/>
                <w:sz w:val="28"/>
                <w:szCs w:val="28"/>
              </w:rPr>
              <w:t xml:space="preserve"> inhibitors of </w:t>
            </w:r>
            <w:r w:rsidRPr="008453BC">
              <w:rPr>
                <w:rFonts w:ascii="Times New Roman" w:eastAsia="Times New Roman" w:hAnsi="Times New Roman" w:cs="Times New Roman"/>
                <w:i/>
                <w:iCs/>
                <w:sz w:val="28"/>
                <w:szCs w:val="28"/>
              </w:rPr>
              <w:t>either</w:t>
            </w:r>
            <w:r w:rsidRPr="008453BC">
              <w:rPr>
                <w:rFonts w:ascii="Times New Roman" w:eastAsia="Times New Roman" w:hAnsi="Times New Roman" w:cs="Times New Roman"/>
                <w:sz w:val="28"/>
                <w:szCs w:val="28"/>
              </w:rPr>
              <w:t xml:space="preserve"> isozyme will cause less gastric damage than non-selective drugs. </w:t>
            </w:r>
          </w:p>
        </w:tc>
      </w:tr>
    </w:tbl>
    <w:p w14:paraId="7BE4C6A0"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p w14:paraId="12A4DB71" w14:textId="77777777" w:rsidR="00D04C19" w:rsidRDefault="00D04C19" w:rsidP="00D04C19">
      <w:pPr>
        <w:bidi w:val="0"/>
        <w:spacing w:after="0" w:line="240" w:lineRule="auto"/>
        <w:rPr>
          <w:rFonts w:ascii="Times New Roman" w:eastAsia="Times New Roman" w:hAnsi="Times New Roman" w:cs="Times New Roman"/>
          <w:sz w:val="28"/>
          <w:szCs w:val="28"/>
        </w:rPr>
      </w:pPr>
    </w:p>
    <w:p w14:paraId="59834681"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2D23EC42" w14:textId="77777777" w:rsidTr="00322575">
        <w:trPr>
          <w:tblCellSpacing w:w="0" w:type="dxa"/>
        </w:trPr>
        <w:tc>
          <w:tcPr>
            <w:tcW w:w="5000" w:type="pct"/>
            <w:shd w:val="clear" w:color="auto" w:fill="FFFFFF"/>
            <w:vAlign w:val="center"/>
            <w:hideMark/>
          </w:tcPr>
          <w:p w14:paraId="1C34B582" w14:textId="77777777" w:rsidR="00D04C19" w:rsidRPr="009F68DC" w:rsidRDefault="00D04C19" w:rsidP="00322575">
            <w:pPr>
              <w:bidi w:val="0"/>
              <w:spacing w:after="0" w:line="240" w:lineRule="auto"/>
              <w:rPr>
                <w:rFonts w:ascii="Times New Roman" w:eastAsia="Times New Roman" w:hAnsi="Times New Roman" w:cs="Times New Roman"/>
                <w:b/>
                <w:bCs/>
                <w:sz w:val="28"/>
                <w:szCs w:val="28"/>
              </w:rPr>
            </w:pPr>
            <w:bookmarkStart w:id="51" w:name="HC014010"/>
            <w:bookmarkEnd w:id="51"/>
            <w:r w:rsidRPr="009F68DC">
              <w:rPr>
                <w:rFonts w:ascii="Times New Roman" w:eastAsia="Times New Roman" w:hAnsi="Times New Roman" w:cs="Times New Roman"/>
                <w:b/>
                <w:bCs/>
                <w:sz w:val="28"/>
                <w:szCs w:val="28"/>
              </w:rPr>
              <w:t xml:space="preserve">SKIN REACTIONS </w:t>
            </w:r>
          </w:p>
        </w:tc>
      </w:tr>
    </w:tbl>
    <w:p w14:paraId="562B6403"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34CB20CA" w14:textId="77777777" w:rsidTr="00322575">
        <w:trPr>
          <w:tblCellSpacing w:w="0" w:type="dxa"/>
        </w:trPr>
        <w:tc>
          <w:tcPr>
            <w:tcW w:w="0" w:type="auto"/>
            <w:vAlign w:val="center"/>
            <w:hideMark/>
          </w:tcPr>
          <w:p w14:paraId="59A89E3B" w14:textId="77777777" w:rsidR="00D04C19" w:rsidRPr="008453BC" w:rsidRDefault="00D04C19" w:rsidP="00322575">
            <w:pPr>
              <w:bidi w:val="0"/>
              <w:spacing w:after="0" w:line="240" w:lineRule="auto"/>
              <w:jc w:val="right"/>
              <w:rPr>
                <w:rFonts w:ascii="Times New Roman" w:eastAsia="Times New Roman" w:hAnsi="Times New Roman" w:cs="Times New Roman"/>
                <w:sz w:val="28"/>
                <w:szCs w:val="28"/>
              </w:rPr>
            </w:pPr>
          </w:p>
        </w:tc>
      </w:tr>
    </w:tbl>
    <w:p w14:paraId="6FB5B9AD"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21E129B9" w14:textId="77777777" w:rsidTr="00322575">
        <w:trPr>
          <w:tblCellSpacing w:w="0" w:type="dxa"/>
        </w:trPr>
        <w:tc>
          <w:tcPr>
            <w:tcW w:w="5000" w:type="pct"/>
            <w:shd w:val="clear" w:color="auto" w:fill="FFFFFF"/>
            <w:vAlign w:val="center"/>
            <w:hideMark/>
          </w:tcPr>
          <w:p w14:paraId="29A108F3"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bookmarkStart w:id="52" w:name="P014033"/>
            <w:bookmarkEnd w:id="52"/>
            <w:r>
              <w:rPr>
                <w:rFonts w:ascii="Times New Roman" w:eastAsia="Times New Roman" w:hAnsi="Times New Roman" w:cs="Times New Roman"/>
                <w:sz w:val="28"/>
                <w:szCs w:val="28"/>
              </w:rPr>
              <w:t xml:space="preserve">     </w:t>
            </w:r>
            <w:r w:rsidRPr="008453BC">
              <w:rPr>
                <w:rFonts w:ascii="Times New Roman" w:eastAsia="Times New Roman" w:hAnsi="Times New Roman" w:cs="Times New Roman"/>
                <w:sz w:val="28"/>
                <w:szCs w:val="28"/>
              </w:rPr>
              <w:t xml:space="preserve">Rashes are common idiosyncratic unwanted effects of NSAIDs, particularly with </w:t>
            </w:r>
            <w:hyperlink r:id="rId45" w:tooltip="View drug information" w:history="1">
              <w:r w:rsidRPr="00A63329">
                <w:rPr>
                  <w:rFonts w:ascii="Times New Roman" w:eastAsia="Times New Roman" w:hAnsi="Times New Roman" w:cs="Times New Roman"/>
                  <w:b/>
                  <w:bCs/>
                  <w:i/>
                  <w:iCs/>
                  <w:sz w:val="28"/>
                  <w:szCs w:val="28"/>
                </w:rPr>
                <w:t>mefenamic acid</w:t>
              </w:r>
              <w:r>
                <w:rPr>
                  <w:rFonts w:ascii="Times New Roman" w:eastAsia="Times New Roman" w:hAnsi="Times New Roman" w:cs="Times New Roman"/>
                  <w:noProof/>
                  <w:color w:val="0000FF"/>
                  <w:sz w:val="28"/>
                  <w:szCs w:val="28"/>
                </w:rPr>
                <mc:AlternateContent>
                  <mc:Choice Requires="wps">
                    <w:drawing>
                      <wp:inline distT="0" distB="0" distL="0" distR="0" wp14:anchorId="4365FEF2" wp14:editId="3AF25D03">
                        <wp:extent cx="85725" cy="114300"/>
                        <wp:effectExtent l="0" t="0" r="0" b="0"/>
                        <wp:docPr id="4" name="Rectangle 4"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C7E86B" id="Rectangle 4"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r w:rsidRPr="008453BC">
              <w:rPr>
                <w:rFonts w:ascii="Times New Roman" w:eastAsia="Times New Roman" w:hAnsi="Times New Roman" w:cs="Times New Roman"/>
                <w:sz w:val="28"/>
                <w:szCs w:val="28"/>
              </w:rPr>
              <w:t xml:space="preserve"> (10-15% frequency) and </w:t>
            </w:r>
            <w:hyperlink r:id="rId46" w:tooltip="View drug information" w:history="1">
              <w:r w:rsidRPr="00A63329">
                <w:rPr>
                  <w:rFonts w:ascii="Times New Roman" w:eastAsia="Times New Roman" w:hAnsi="Times New Roman" w:cs="Times New Roman"/>
                  <w:b/>
                  <w:bCs/>
                  <w:i/>
                  <w:iCs/>
                  <w:sz w:val="28"/>
                  <w:szCs w:val="28"/>
                </w:rPr>
                <w:t>sulindac</w:t>
              </w:r>
              <w:r>
                <w:rPr>
                  <w:rFonts w:ascii="Times New Roman" w:eastAsia="Times New Roman" w:hAnsi="Times New Roman" w:cs="Times New Roman"/>
                  <w:noProof/>
                  <w:color w:val="0000FF"/>
                  <w:sz w:val="28"/>
                  <w:szCs w:val="28"/>
                </w:rPr>
                <mc:AlternateContent>
                  <mc:Choice Requires="wps">
                    <w:drawing>
                      <wp:inline distT="0" distB="0" distL="0" distR="0" wp14:anchorId="7EE7006C" wp14:editId="7F08223F">
                        <wp:extent cx="85725" cy="114300"/>
                        <wp:effectExtent l="0" t="0" r="0" b="0"/>
                        <wp:docPr id="3" name="Rectangle 3"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E80501" id="Rectangle 3"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r w:rsidRPr="008453BC">
              <w:rPr>
                <w:rFonts w:ascii="Times New Roman" w:eastAsia="Times New Roman" w:hAnsi="Times New Roman" w:cs="Times New Roman"/>
                <w:sz w:val="28"/>
                <w:szCs w:val="28"/>
              </w:rPr>
              <w:t xml:space="preserve"> (5-10% frequency). They vary from mild erythematous, urticarial and photosensitivity reactions to more serious and potentially fatal diseases including Stevens-Johnson syndrome (which is fortunately rare). </w:t>
            </w:r>
          </w:p>
        </w:tc>
      </w:tr>
    </w:tbl>
    <w:p w14:paraId="560A50B5"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p w14:paraId="64C719ED" w14:textId="77777777" w:rsidR="00D04C19" w:rsidRDefault="00D04C19" w:rsidP="00D04C19">
      <w:pPr>
        <w:bidi w:val="0"/>
        <w:spacing w:after="0" w:line="240" w:lineRule="auto"/>
        <w:rPr>
          <w:rFonts w:ascii="Times New Roman" w:eastAsia="Times New Roman" w:hAnsi="Times New Roman" w:cs="Times New Roman"/>
          <w:sz w:val="28"/>
          <w:szCs w:val="28"/>
        </w:rPr>
      </w:pPr>
    </w:p>
    <w:p w14:paraId="453A81B3"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5FA6B262" w14:textId="77777777" w:rsidTr="00322575">
        <w:trPr>
          <w:tblCellSpacing w:w="0" w:type="dxa"/>
        </w:trPr>
        <w:tc>
          <w:tcPr>
            <w:tcW w:w="5000" w:type="pct"/>
            <w:shd w:val="clear" w:color="auto" w:fill="FFFFFF"/>
            <w:vAlign w:val="center"/>
            <w:hideMark/>
          </w:tcPr>
          <w:p w14:paraId="708E7961" w14:textId="77777777" w:rsidR="00513292" w:rsidRDefault="00513292" w:rsidP="00322575">
            <w:pPr>
              <w:bidi w:val="0"/>
              <w:spacing w:after="0" w:line="240" w:lineRule="auto"/>
              <w:rPr>
                <w:rFonts w:ascii="Times New Roman" w:eastAsia="Times New Roman" w:hAnsi="Times New Roman" w:cs="Times New Roman"/>
                <w:b/>
                <w:bCs/>
                <w:sz w:val="28"/>
                <w:szCs w:val="28"/>
              </w:rPr>
            </w:pPr>
            <w:bookmarkStart w:id="53" w:name="HC014011"/>
            <w:bookmarkEnd w:id="53"/>
          </w:p>
          <w:p w14:paraId="24D377C6" w14:textId="77777777" w:rsidR="00D04C19" w:rsidRPr="009F68DC" w:rsidRDefault="00D04C19" w:rsidP="00513292">
            <w:pPr>
              <w:bidi w:val="0"/>
              <w:spacing w:after="0" w:line="240" w:lineRule="auto"/>
              <w:rPr>
                <w:rFonts w:ascii="Times New Roman" w:eastAsia="Times New Roman" w:hAnsi="Times New Roman" w:cs="Times New Roman"/>
                <w:b/>
                <w:bCs/>
                <w:sz w:val="28"/>
                <w:szCs w:val="28"/>
              </w:rPr>
            </w:pPr>
            <w:r w:rsidRPr="009F68DC">
              <w:rPr>
                <w:rFonts w:ascii="Times New Roman" w:eastAsia="Times New Roman" w:hAnsi="Times New Roman" w:cs="Times New Roman"/>
                <w:b/>
                <w:bCs/>
                <w:sz w:val="28"/>
                <w:szCs w:val="28"/>
              </w:rPr>
              <w:t xml:space="preserve">ADVERSE RENAL EFFECTS </w:t>
            </w:r>
          </w:p>
        </w:tc>
      </w:tr>
    </w:tbl>
    <w:p w14:paraId="19163012"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202BC085" w14:textId="77777777" w:rsidTr="00322575">
        <w:trPr>
          <w:tblCellSpacing w:w="0" w:type="dxa"/>
        </w:trPr>
        <w:tc>
          <w:tcPr>
            <w:tcW w:w="0" w:type="auto"/>
            <w:vAlign w:val="center"/>
            <w:hideMark/>
          </w:tcPr>
          <w:p w14:paraId="033EED8C" w14:textId="77777777" w:rsidR="00D04C19" w:rsidRPr="008453BC" w:rsidRDefault="00D04C19" w:rsidP="00322575">
            <w:pPr>
              <w:bidi w:val="0"/>
              <w:spacing w:after="0" w:line="240" w:lineRule="auto"/>
              <w:jc w:val="right"/>
              <w:rPr>
                <w:rFonts w:ascii="Times New Roman" w:eastAsia="Times New Roman" w:hAnsi="Times New Roman" w:cs="Times New Roman"/>
                <w:sz w:val="28"/>
                <w:szCs w:val="28"/>
              </w:rPr>
            </w:pPr>
          </w:p>
        </w:tc>
      </w:tr>
    </w:tbl>
    <w:p w14:paraId="49856BAF"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55F74620" w14:textId="77777777" w:rsidTr="00322575">
        <w:trPr>
          <w:tblCellSpacing w:w="0" w:type="dxa"/>
        </w:trPr>
        <w:tc>
          <w:tcPr>
            <w:tcW w:w="5000" w:type="pct"/>
            <w:shd w:val="clear" w:color="auto" w:fill="FFFFFF"/>
            <w:vAlign w:val="center"/>
            <w:hideMark/>
          </w:tcPr>
          <w:p w14:paraId="1E81005A"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bookmarkStart w:id="54" w:name="P014034"/>
            <w:bookmarkEnd w:id="54"/>
            <w:r>
              <w:rPr>
                <w:rFonts w:ascii="Times New Roman" w:eastAsia="Times New Roman" w:hAnsi="Times New Roman" w:cs="Times New Roman"/>
                <w:sz w:val="28"/>
                <w:szCs w:val="28"/>
              </w:rPr>
              <w:lastRenderedPageBreak/>
              <w:t xml:space="preserve">     </w:t>
            </w:r>
            <w:r w:rsidRPr="008453BC">
              <w:rPr>
                <w:rFonts w:ascii="Times New Roman" w:eastAsia="Times New Roman" w:hAnsi="Times New Roman" w:cs="Times New Roman"/>
                <w:sz w:val="28"/>
                <w:szCs w:val="28"/>
              </w:rPr>
              <w:t>Therapeutic doses of NSAIDs in healthy individuals pose little threat to kidney function, but in susceptible patients they cause acute renal insufficiency, which is reversible on stopping the drug. This occurs through the inhibition of the biosynthesis of those prostanoids (PGE</w:t>
            </w:r>
            <w:r w:rsidRPr="008453BC">
              <w:rPr>
                <w:rFonts w:ascii="Times New Roman" w:eastAsia="Times New Roman" w:hAnsi="Times New Roman" w:cs="Times New Roman"/>
                <w:sz w:val="28"/>
                <w:szCs w:val="28"/>
                <w:vertAlign w:val="subscript"/>
              </w:rPr>
              <w:t>2</w:t>
            </w:r>
            <w:r w:rsidRPr="008453BC">
              <w:rPr>
                <w:rFonts w:ascii="Times New Roman" w:eastAsia="Times New Roman" w:hAnsi="Times New Roman" w:cs="Times New Roman"/>
                <w:sz w:val="28"/>
                <w:szCs w:val="28"/>
              </w:rPr>
              <w:t xml:space="preserve"> and PGI</w:t>
            </w:r>
            <w:r w:rsidRPr="008453BC">
              <w:rPr>
                <w:rFonts w:ascii="Times New Roman" w:eastAsia="Times New Roman" w:hAnsi="Times New Roman" w:cs="Times New Roman"/>
                <w:sz w:val="28"/>
                <w:szCs w:val="28"/>
                <w:vertAlign w:val="subscript"/>
              </w:rPr>
              <w:t>2</w:t>
            </w:r>
            <w:r>
              <w:rPr>
                <w:rFonts w:ascii="Times New Roman" w:eastAsia="Times New Roman" w:hAnsi="Times New Roman" w:cs="Times New Roman"/>
                <w:sz w:val="28"/>
                <w:szCs w:val="28"/>
              </w:rPr>
              <w:t>=</w:t>
            </w:r>
            <w:r w:rsidRPr="008453BC">
              <w:rPr>
                <w:rFonts w:ascii="Times New Roman" w:eastAsia="Times New Roman" w:hAnsi="Times New Roman" w:cs="Times New Roman"/>
                <w:sz w:val="28"/>
                <w:szCs w:val="28"/>
              </w:rPr>
              <w:t>prostacyclin) involved in the maintenance of renal blood flow, specifically in the PGE</w:t>
            </w:r>
            <w:r w:rsidRPr="008453BC">
              <w:rPr>
                <w:rFonts w:ascii="Times New Roman" w:eastAsia="Times New Roman" w:hAnsi="Times New Roman" w:cs="Times New Roman"/>
                <w:sz w:val="28"/>
                <w:szCs w:val="28"/>
                <w:vertAlign w:val="subscript"/>
              </w:rPr>
              <w:t>2</w:t>
            </w:r>
            <w:r w:rsidRPr="008453BC">
              <w:rPr>
                <w:rFonts w:ascii="Times New Roman" w:eastAsia="Times New Roman" w:hAnsi="Times New Roman" w:cs="Times New Roman"/>
                <w:sz w:val="28"/>
                <w:szCs w:val="28"/>
              </w:rPr>
              <w:t xml:space="preserve">-mediated compensatory vasodilatation that occurs in response to the action of </w:t>
            </w:r>
            <w:r>
              <w:rPr>
                <w:rFonts w:ascii="Times New Roman" w:eastAsia="Times New Roman" w:hAnsi="Times New Roman" w:cs="Times New Roman"/>
                <w:sz w:val="28"/>
                <w:szCs w:val="28"/>
              </w:rPr>
              <w:t>nor</w:t>
            </w:r>
            <w:r w:rsidRPr="008453BC">
              <w:rPr>
                <w:rFonts w:ascii="Times New Roman" w:eastAsia="Times New Roman" w:hAnsi="Times New Roman" w:cs="Times New Roman"/>
                <w:sz w:val="28"/>
                <w:szCs w:val="28"/>
              </w:rPr>
              <w:t xml:space="preserve">adrenaline or angiotensin II. Neonates and the elderly are especially at risk, as are patients with heart, liver or kidney disease, or a reduced circulating blood volume. </w:t>
            </w:r>
          </w:p>
        </w:tc>
      </w:tr>
    </w:tbl>
    <w:p w14:paraId="0A4A13C4"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p w14:paraId="56E50D62"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151AD5BD" w14:textId="77777777" w:rsidTr="00322575">
        <w:trPr>
          <w:tblCellSpacing w:w="0" w:type="dxa"/>
        </w:trPr>
        <w:tc>
          <w:tcPr>
            <w:tcW w:w="5000" w:type="pct"/>
            <w:shd w:val="clear" w:color="auto" w:fill="FFFFFF"/>
            <w:vAlign w:val="center"/>
            <w:hideMark/>
          </w:tcPr>
          <w:p w14:paraId="2C3F57DF" w14:textId="77777777" w:rsidR="00D04C19" w:rsidRPr="008453BC" w:rsidRDefault="00805314" w:rsidP="00805314">
            <w:pPr>
              <w:bidi w:val="0"/>
              <w:spacing w:after="0" w:line="240" w:lineRule="auto"/>
              <w:ind w:right="-341"/>
              <w:rPr>
                <w:rFonts w:ascii="Times New Roman" w:eastAsia="Times New Roman" w:hAnsi="Times New Roman" w:cs="Times New Roman"/>
                <w:sz w:val="28"/>
                <w:szCs w:val="28"/>
              </w:rPr>
            </w:pPr>
            <w:bookmarkStart w:id="55" w:name="P014035"/>
            <w:bookmarkEnd w:id="55"/>
            <w:r>
              <w:rPr>
                <w:rFonts w:ascii="Times New Roman" w:eastAsia="Times New Roman" w:hAnsi="Times New Roman" w:cs="Times New Roman"/>
                <w:sz w:val="28"/>
                <w:szCs w:val="28"/>
              </w:rPr>
              <w:t xml:space="preserve">   </w:t>
            </w:r>
            <w:r w:rsidR="00D04C19" w:rsidRPr="008453BC">
              <w:rPr>
                <w:rFonts w:ascii="Times New Roman" w:eastAsia="Times New Roman" w:hAnsi="Times New Roman" w:cs="Times New Roman"/>
                <w:sz w:val="28"/>
                <w:szCs w:val="28"/>
              </w:rPr>
              <w:t>Chronic NSAID consumption, especially NSAID 'abuse',</w:t>
            </w:r>
            <w:r w:rsidR="00D04C19">
              <w:rPr>
                <w:rFonts w:ascii="Times New Roman" w:eastAsia="Times New Roman" w:hAnsi="Times New Roman" w:cs="Times New Roman"/>
                <w:sz w:val="28"/>
                <w:szCs w:val="28"/>
                <w:vertAlign w:val="superscript"/>
              </w:rPr>
              <w:t xml:space="preserve"> </w:t>
            </w:r>
            <w:r w:rsidR="00D04C19" w:rsidRPr="008453BC">
              <w:rPr>
                <w:rFonts w:ascii="Times New Roman" w:eastAsia="Times New Roman" w:hAnsi="Times New Roman" w:cs="Times New Roman"/>
                <w:sz w:val="28"/>
                <w:szCs w:val="28"/>
              </w:rPr>
              <w:t xml:space="preserve">can cause </w:t>
            </w:r>
            <w:r w:rsidR="00D04C19" w:rsidRPr="008453BC">
              <w:rPr>
                <w:rFonts w:ascii="Times New Roman" w:eastAsia="Times New Roman" w:hAnsi="Times New Roman" w:cs="Times New Roman"/>
                <w:i/>
                <w:iCs/>
                <w:sz w:val="28"/>
                <w:szCs w:val="28"/>
              </w:rPr>
              <w:t>analgesic nephropathy</w:t>
            </w:r>
            <w:r w:rsidR="00D04C19" w:rsidRPr="008453BC">
              <w:rPr>
                <w:rFonts w:ascii="Times New Roman" w:eastAsia="Times New Roman" w:hAnsi="Times New Roman" w:cs="Times New Roman"/>
                <w:sz w:val="28"/>
                <w:szCs w:val="28"/>
              </w:rPr>
              <w:t xml:space="preserve"> character</w:t>
            </w:r>
            <w:r w:rsidR="00D04C19">
              <w:rPr>
                <w:rFonts w:ascii="Times New Roman" w:eastAsia="Times New Roman" w:hAnsi="Times New Roman" w:cs="Times New Roman"/>
                <w:sz w:val="28"/>
                <w:szCs w:val="28"/>
              </w:rPr>
              <w:t>iz</w:t>
            </w:r>
            <w:r w:rsidR="00D04C19" w:rsidRPr="008453BC">
              <w:rPr>
                <w:rFonts w:ascii="Times New Roman" w:eastAsia="Times New Roman" w:hAnsi="Times New Roman" w:cs="Times New Roman"/>
                <w:sz w:val="28"/>
                <w:szCs w:val="28"/>
              </w:rPr>
              <w:t xml:space="preserve">ed by chronic nephritis and renal papillary necrosis. </w:t>
            </w:r>
            <w:r w:rsidR="00D04C19" w:rsidRPr="00EE4D57">
              <w:rPr>
                <w:rFonts w:ascii="Times New Roman" w:eastAsia="Times New Roman" w:hAnsi="Times New Roman" w:cs="Times New Roman"/>
                <w:b/>
                <w:bCs/>
                <w:i/>
                <w:iCs/>
                <w:sz w:val="28"/>
                <w:szCs w:val="28"/>
              </w:rPr>
              <w:t>Phenacetin</w:t>
            </w:r>
            <w:r w:rsidR="00D04C19" w:rsidRPr="008453BC">
              <w:rPr>
                <w:rFonts w:ascii="Times New Roman" w:eastAsia="Times New Roman" w:hAnsi="Times New Roman" w:cs="Times New Roman"/>
                <w:sz w:val="28"/>
                <w:szCs w:val="28"/>
              </w:rPr>
              <w:t xml:space="preserve">, now withdrawn, was the main culprit; </w:t>
            </w:r>
            <w:r w:rsidR="00D04C19" w:rsidRPr="00EE4D57">
              <w:rPr>
                <w:rFonts w:ascii="Times New Roman" w:eastAsia="Times New Roman" w:hAnsi="Times New Roman" w:cs="Times New Roman"/>
                <w:b/>
                <w:bCs/>
                <w:i/>
                <w:iCs/>
                <w:sz w:val="28"/>
                <w:szCs w:val="28"/>
              </w:rPr>
              <w:t>paracetamol</w:t>
            </w:r>
            <w:r w:rsidR="00D04C19" w:rsidRPr="008453BC">
              <w:rPr>
                <w:rFonts w:ascii="Times New Roman" w:eastAsia="Times New Roman" w:hAnsi="Times New Roman" w:cs="Times New Roman"/>
                <w:sz w:val="28"/>
                <w:szCs w:val="28"/>
              </w:rPr>
              <w:t>, one of its major metabolites, is much less toxic. Regular use of prescribed doses of NSAIDs is less hazardous for the kidney in this respect than is very heavy and prolonged use of over-the-counter analgesics in a social context</w:t>
            </w:r>
            <w:r w:rsidR="00D04C19">
              <w:rPr>
                <w:rFonts w:ascii="Times New Roman" w:eastAsia="Times New Roman" w:hAnsi="Times New Roman" w:cs="Times New Roman"/>
                <w:sz w:val="28"/>
                <w:szCs w:val="28"/>
              </w:rPr>
              <w:t>.</w:t>
            </w:r>
          </w:p>
        </w:tc>
      </w:tr>
    </w:tbl>
    <w:p w14:paraId="41867154"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p w14:paraId="5DB669CC" w14:textId="77777777" w:rsidR="00D04C19" w:rsidRDefault="00D04C19" w:rsidP="00D04C19">
      <w:pPr>
        <w:bidi w:val="0"/>
        <w:spacing w:after="0" w:line="240" w:lineRule="auto"/>
        <w:rPr>
          <w:rFonts w:ascii="Times New Roman" w:eastAsia="Times New Roman" w:hAnsi="Times New Roman" w:cs="Times New Roman"/>
          <w:sz w:val="28"/>
          <w:szCs w:val="28"/>
        </w:rPr>
      </w:pPr>
    </w:p>
    <w:p w14:paraId="3A059F7C"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75E00174" w14:textId="77777777" w:rsidTr="00322575">
        <w:trPr>
          <w:tblCellSpacing w:w="0" w:type="dxa"/>
        </w:trPr>
        <w:tc>
          <w:tcPr>
            <w:tcW w:w="5000" w:type="pct"/>
            <w:shd w:val="clear" w:color="auto" w:fill="FFFFFF"/>
            <w:vAlign w:val="center"/>
            <w:hideMark/>
          </w:tcPr>
          <w:p w14:paraId="04C432DD" w14:textId="77777777" w:rsidR="00D04C19" w:rsidRPr="009F68DC" w:rsidRDefault="00D04C19" w:rsidP="00322575">
            <w:pPr>
              <w:bidi w:val="0"/>
              <w:spacing w:after="0" w:line="240" w:lineRule="auto"/>
              <w:rPr>
                <w:rFonts w:ascii="Times New Roman" w:eastAsia="Times New Roman" w:hAnsi="Times New Roman" w:cs="Times New Roman"/>
                <w:b/>
                <w:bCs/>
                <w:sz w:val="28"/>
                <w:szCs w:val="28"/>
              </w:rPr>
            </w:pPr>
            <w:bookmarkStart w:id="56" w:name="HC014012"/>
            <w:bookmarkEnd w:id="56"/>
            <w:r w:rsidRPr="009F68DC">
              <w:rPr>
                <w:rFonts w:ascii="Times New Roman" w:eastAsia="Times New Roman" w:hAnsi="Times New Roman" w:cs="Times New Roman"/>
                <w:b/>
                <w:bCs/>
                <w:sz w:val="28"/>
                <w:szCs w:val="28"/>
              </w:rPr>
              <w:t xml:space="preserve">OTHER UNWANTED EFFECTS </w:t>
            </w:r>
          </w:p>
        </w:tc>
      </w:tr>
    </w:tbl>
    <w:p w14:paraId="2DA4AFAF"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p w14:paraId="21F49FD2"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8453BC" w14:paraId="70A911B8" w14:textId="77777777" w:rsidTr="00322575">
        <w:trPr>
          <w:tblCellSpacing w:w="0" w:type="dxa"/>
        </w:trPr>
        <w:tc>
          <w:tcPr>
            <w:tcW w:w="5000" w:type="pct"/>
            <w:shd w:val="clear" w:color="auto" w:fill="FFFFFF"/>
            <w:vAlign w:val="center"/>
            <w:hideMark/>
          </w:tcPr>
          <w:p w14:paraId="40A40D90" w14:textId="77777777" w:rsidR="00D04C19" w:rsidRPr="008453BC" w:rsidRDefault="00D04C19" w:rsidP="00322575">
            <w:pPr>
              <w:bidi w:val="0"/>
              <w:spacing w:after="0" w:line="240" w:lineRule="auto"/>
              <w:rPr>
                <w:rFonts w:ascii="Times New Roman" w:eastAsia="Times New Roman" w:hAnsi="Times New Roman" w:cs="Times New Roman"/>
                <w:sz w:val="28"/>
                <w:szCs w:val="28"/>
              </w:rPr>
            </w:pPr>
            <w:bookmarkStart w:id="57" w:name="P014036"/>
            <w:bookmarkEnd w:id="57"/>
            <w:r>
              <w:rPr>
                <w:rFonts w:ascii="Times New Roman" w:eastAsia="Times New Roman" w:hAnsi="Times New Roman" w:cs="Times New Roman"/>
                <w:sz w:val="28"/>
                <w:szCs w:val="28"/>
              </w:rPr>
              <w:t xml:space="preserve">     </w:t>
            </w:r>
            <w:r w:rsidRPr="008453BC">
              <w:rPr>
                <w:rFonts w:ascii="Times New Roman" w:eastAsia="Times New Roman" w:hAnsi="Times New Roman" w:cs="Times New Roman"/>
                <w:sz w:val="28"/>
                <w:szCs w:val="28"/>
              </w:rPr>
              <w:t xml:space="preserve">Other, much less common, unwanted effects of NSAIDs include CNS effects, bone marrow disturbances and liver disorders, the last being more likely if there is already renal impairment. </w:t>
            </w:r>
            <w:r w:rsidRPr="00C60FD9">
              <w:rPr>
                <w:rFonts w:ascii="Times New Roman" w:eastAsia="Times New Roman" w:hAnsi="Times New Roman" w:cs="Times New Roman"/>
                <w:b/>
                <w:bCs/>
                <w:i/>
                <w:iCs/>
                <w:sz w:val="28"/>
                <w:szCs w:val="28"/>
              </w:rPr>
              <w:t>Paracetamol</w:t>
            </w:r>
            <w:r w:rsidRPr="008453BC">
              <w:rPr>
                <w:rFonts w:ascii="Times New Roman" w:eastAsia="Times New Roman" w:hAnsi="Times New Roman" w:cs="Times New Roman"/>
                <w:sz w:val="28"/>
                <w:szCs w:val="28"/>
              </w:rPr>
              <w:t xml:space="preserve"> overdose </w:t>
            </w:r>
            <w:r>
              <w:rPr>
                <w:rFonts w:ascii="Times New Roman" w:eastAsia="Times New Roman" w:hAnsi="Times New Roman" w:cs="Times New Roman"/>
                <w:sz w:val="28"/>
                <w:szCs w:val="28"/>
              </w:rPr>
              <w:t>causes liver failure</w:t>
            </w:r>
            <w:r w:rsidRPr="008453BC">
              <w:rPr>
                <w:rFonts w:ascii="Times New Roman" w:eastAsia="Times New Roman" w:hAnsi="Times New Roman" w:cs="Times New Roman"/>
                <w:sz w:val="28"/>
                <w:szCs w:val="28"/>
              </w:rPr>
              <w:t xml:space="preserve">. Approximately 5% of patients exposed to NSAIDs may experience </w:t>
            </w:r>
            <w:r w:rsidRPr="008453BC">
              <w:rPr>
                <w:rFonts w:ascii="Times New Roman" w:eastAsia="Times New Roman" w:hAnsi="Times New Roman" w:cs="Times New Roman"/>
                <w:i/>
                <w:iCs/>
                <w:sz w:val="28"/>
                <w:szCs w:val="28"/>
              </w:rPr>
              <w:t xml:space="preserve">aspirin-sensitive </w:t>
            </w:r>
            <w:proofErr w:type="gramStart"/>
            <w:r w:rsidRPr="008453BC">
              <w:rPr>
                <w:rFonts w:ascii="Times New Roman" w:eastAsia="Times New Roman" w:hAnsi="Times New Roman" w:cs="Times New Roman"/>
                <w:i/>
                <w:iCs/>
                <w:sz w:val="28"/>
                <w:szCs w:val="28"/>
              </w:rPr>
              <w:t>asthma</w:t>
            </w:r>
            <w:r>
              <w:rPr>
                <w:rFonts w:ascii="Times New Roman" w:eastAsia="Times New Roman" w:hAnsi="Times New Roman" w:cs="Times New Roman"/>
                <w:sz w:val="28"/>
                <w:szCs w:val="28"/>
              </w:rPr>
              <w:t xml:space="preserve"> </w:t>
            </w:r>
            <w:r w:rsidRPr="00C60FD9">
              <w:rPr>
                <w:rFonts w:ascii="Times New Roman" w:eastAsia="Times New Roman" w:hAnsi="Times New Roman" w:cs="Times New Roman"/>
                <w:b/>
                <w:bCs/>
                <w:sz w:val="28"/>
                <w:szCs w:val="28"/>
              </w:rPr>
              <w:t>???</w:t>
            </w:r>
            <w:proofErr w:type="gramEnd"/>
            <w:r w:rsidRPr="00C60FD9">
              <w:rPr>
                <w:rFonts w:ascii="Times New Roman" w:eastAsia="Times New Roman" w:hAnsi="Times New Roman" w:cs="Times New Roman"/>
                <w:b/>
                <w:bCs/>
                <w:sz w:val="28"/>
                <w:szCs w:val="28"/>
              </w:rPr>
              <w:t xml:space="preserve"> </w:t>
            </w:r>
            <w:proofErr w:type="gramStart"/>
            <w:r w:rsidRPr="00C60FD9">
              <w:rPr>
                <w:rFonts w:ascii="Times New Roman" w:eastAsia="Times New Roman" w:hAnsi="Times New Roman" w:cs="Times New Roman"/>
                <w:b/>
                <w:bCs/>
                <w:sz w:val="28"/>
                <w:szCs w:val="28"/>
              </w:rPr>
              <w:t>WHY???.</w:t>
            </w:r>
            <w:proofErr w:type="gramEnd"/>
            <w:r>
              <w:rPr>
                <w:rFonts w:ascii="Times New Roman" w:eastAsia="Times New Roman" w:hAnsi="Times New Roman" w:cs="Times New Roman"/>
                <w:sz w:val="28"/>
                <w:szCs w:val="28"/>
              </w:rPr>
              <w:t xml:space="preserve"> </w:t>
            </w:r>
            <w:hyperlink r:id="rId47" w:tooltip="View drug information" w:history="1">
              <w:r>
                <w:rPr>
                  <w:rFonts w:ascii="Times New Roman" w:eastAsia="Times New Roman" w:hAnsi="Times New Roman" w:cs="Times New Roman"/>
                  <w:b/>
                  <w:bCs/>
                  <w:sz w:val="28"/>
                  <w:szCs w:val="28"/>
                </w:rPr>
                <w:t>Acetylsalicylic acid</w:t>
              </w:r>
              <w:r>
                <w:rPr>
                  <w:rFonts w:ascii="Times New Roman" w:eastAsia="Times New Roman" w:hAnsi="Times New Roman" w:cs="Times New Roman"/>
                  <w:noProof/>
                  <w:color w:val="0000FF"/>
                  <w:sz w:val="28"/>
                  <w:szCs w:val="28"/>
                </w:rPr>
                <mc:AlternateContent>
                  <mc:Choice Requires="wps">
                    <w:drawing>
                      <wp:inline distT="0" distB="0" distL="0" distR="0" wp14:anchorId="7616C431" wp14:editId="62718F00">
                        <wp:extent cx="85725" cy="114300"/>
                        <wp:effectExtent l="0" t="0" r="0" b="0"/>
                        <wp:docPr id="2" name="Rectangle 2"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317ECC" id="Rectangle 2"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r w:rsidRPr="008453BC">
              <w:rPr>
                <w:rFonts w:ascii="Times New Roman" w:eastAsia="Times New Roman" w:hAnsi="Times New Roman" w:cs="Times New Roman"/>
                <w:sz w:val="28"/>
                <w:szCs w:val="28"/>
              </w:rPr>
              <w:t xml:space="preserve"> is the worst offender, but there is cross-reaction with all other class members, except possibly COX-2 inhibitors. All NSAIDs (except COX-2 inhibitors) prevent platelet aggregation and therefore may prolong bleeding. Again, </w:t>
            </w:r>
            <w:hyperlink r:id="rId48" w:tooltip="View drug information" w:history="1">
              <w:r w:rsidRPr="00C60FD9">
                <w:rPr>
                  <w:rFonts w:ascii="Times New Roman" w:eastAsia="Times New Roman" w:hAnsi="Times New Roman" w:cs="Times New Roman"/>
                  <w:b/>
                  <w:bCs/>
                  <w:sz w:val="28"/>
                  <w:szCs w:val="28"/>
                </w:rPr>
                <w:t>aspirin</w:t>
              </w:r>
              <w:r>
                <w:rPr>
                  <w:rFonts w:ascii="Times New Roman" w:eastAsia="Times New Roman" w:hAnsi="Times New Roman" w:cs="Times New Roman"/>
                  <w:noProof/>
                  <w:color w:val="0000FF"/>
                  <w:sz w:val="28"/>
                  <w:szCs w:val="28"/>
                </w:rPr>
                <mc:AlternateContent>
                  <mc:Choice Requires="wps">
                    <w:drawing>
                      <wp:inline distT="0" distB="0" distL="0" distR="0" wp14:anchorId="3987CEF0" wp14:editId="2A1AA228">
                        <wp:extent cx="85725" cy="114300"/>
                        <wp:effectExtent l="0" t="0" r="0" b="0"/>
                        <wp:docPr id="1" name="Rectangle 1" descr="View drug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A94B54" id="Rectangle 1" o:spid="_x0000_s1026" alt="View drug information" style="width:6.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" filled="f" stroked="f">
                        <o:lock v:ext="edit" aspectratio="t"/>
                        <w10:anchorlock/>
                      </v:rect>
                    </w:pict>
                  </mc:Fallback>
                </mc:AlternateContent>
              </w:r>
            </w:hyperlink>
            <w:r w:rsidRPr="008453BC">
              <w:rPr>
                <w:rFonts w:ascii="Times New Roman" w:eastAsia="Times New Roman" w:hAnsi="Times New Roman" w:cs="Times New Roman"/>
                <w:sz w:val="28"/>
                <w:szCs w:val="28"/>
              </w:rPr>
              <w:t xml:space="preserve"> is the main pr</w:t>
            </w:r>
            <w:r>
              <w:rPr>
                <w:rFonts w:ascii="Times New Roman" w:eastAsia="Times New Roman" w:hAnsi="Times New Roman" w:cs="Times New Roman"/>
                <w:sz w:val="28"/>
                <w:szCs w:val="28"/>
              </w:rPr>
              <w:t>oblem in this regard</w:t>
            </w:r>
            <w:r w:rsidRPr="008453BC">
              <w:rPr>
                <w:rFonts w:ascii="Times New Roman" w:eastAsia="Times New Roman" w:hAnsi="Times New Roman" w:cs="Times New Roman"/>
                <w:sz w:val="28"/>
                <w:szCs w:val="28"/>
              </w:rPr>
              <w:t xml:space="preserve">. </w:t>
            </w:r>
          </w:p>
        </w:tc>
      </w:tr>
    </w:tbl>
    <w:p w14:paraId="2119B9D4"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p w14:paraId="72FAC8C3" w14:textId="77777777" w:rsidR="00D04C19" w:rsidRDefault="00D04C19" w:rsidP="00D04C19">
      <w:pPr>
        <w:bidi w:val="0"/>
        <w:spacing w:after="0" w:line="240" w:lineRule="auto"/>
        <w:rPr>
          <w:rFonts w:ascii="Times New Roman" w:eastAsia="Times New Roman" w:hAnsi="Times New Roman" w:cs="Times New Roman"/>
          <w:sz w:val="28"/>
          <w:szCs w:val="28"/>
        </w:rPr>
      </w:pPr>
    </w:p>
    <w:p w14:paraId="19F4DD60" w14:textId="77777777" w:rsidR="00D04C19" w:rsidRPr="008453BC" w:rsidRDefault="00D04C19" w:rsidP="00D04C19">
      <w:pPr>
        <w:bidi w:val="0"/>
        <w:spacing w:after="0" w:line="240" w:lineRule="auto"/>
        <w:rPr>
          <w:rFonts w:ascii="Times New Roman" w:eastAsia="Times New Roman" w:hAnsi="Times New Roman" w:cs="Times New Roman"/>
          <w:vanish/>
          <w:sz w:val="28"/>
          <w:szCs w:val="28"/>
        </w:rPr>
      </w:pPr>
    </w:p>
    <w:tbl>
      <w:tblPr>
        <w:tblW w:w="5000" w:type="pct"/>
        <w:tblCellSpacing w:w="0" w:type="dxa"/>
        <w:tblCellMar>
          <w:left w:w="0" w:type="dxa"/>
          <w:right w:w="0" w:type="dxa"/>
        </w:tblCellMar>
        <w:tblLook w:val="04A0" w:firstRow="1" w:lastRow="0" w:firstColumn="1" w:lastColumn="0" w:noHBand="0" w:noVBand="1"/>
      </w:tblPr>
      <w:tblGrid>
        <w:gridCol w:w="8306"/>
      </w:tblGrid>
      <w:tr w:rsidR="00D04C19" w:rsidRPr="009F68DC" w14:paraId="78D27F7C" w14:textId="77777777" w:rsidTr="00322575">
        <w:trPr>
          <w:tblCellSpacing w:w="0" w:type="dxa"/>
        </w:trPr>
        <w:tc>
          <w:tcPr>
            <w:tcW w:w="5000" w:type="pct"/>
            <w:shd w:val="clear" w:color="auto" w:fill="FFFFFF"/>
            <w:vAlign w:val="center"/>
            <w:hideMark/>
          </w:tcPr>
          <w:p w14:paraId="61DD5B27" w14:textId="77777777" w:rsidR="00D04C19" w:rsidRDefault="00D04C19" w:rsidP="00322575">
            <w:pPr>
              <w:bidi w:val="0"/>
              <w:spacing w:after="0" w:line="240" w:lineRule="auto"/>
              <w:rPr>
                <w:rFonts w:ascii="Times New Roman" w:eastAsia="Times New Roman" w:hAnsi="Times New Roman" w:cs="Times New Roman"/>
                <w:b/>
                <w:bCs/>
                <w:sz w:val="28"/>
                <w:szCs w:val="28"/>
              </w:rPr>
            </w:pPr>
            <w:bookmarkStart w:id="58" w:name="HC014013"/>
            <w:bookmarkEnd w:id="58"/>
          </w:p>
          <w:p w14:paraId="03FED89D" w14:textId="77777777" w:rsidR="00D04C19" w:rsidRDefault="00D04C19" w:rsidP="00322575">
            <w:pPr>
              <w:bidi w:val="0"/>
              <w:spacing w:after="0" w:line="240" w:lineRule="auto"/>
              <w:rPr>
                <w:rFonts w:ascii="Times New Roman" w:eastAsia="Times New Roman" w:hAnsi="Times New Roman" w:cs="Times New Roman"/>
                <w:b/>
                <w:bCs/>
                <w:sz w:val="28"/>
                <w:szCs w:val="28"/>
              </w:rPr>
            </w:pPr>
          </w:p>
          <w:p w14:paraId="62C8B2A9" w14:textId="77777777" w:rsidR="00D04C19" w:rsidRDefault="00D04C19" w:rsidP="00322575">
            <w:pPr>
              <w:bidi w:val="0"/>
              <w:spacing w:after="0" w:line="240" w:lineRule="auto"/>
              <w:rPr>
                <w:rFonts w:ascii="Times New Roman" w:eastAsia="Times New Roman" w:hAnsi="Times New Roman" w:cs="Times New Roman"/>
                <w:b/>
                <w:bCs/>
                <w:sz w:val="28"/>
                <w:szCs w:val="28"/>
              </w:rPr>
            </w:pPr>
          </w:p>
          <w:p w14:paraId="487ADD01" w14:textId="77777777" w:rsidR="00D04C19" w:rsidRDefault="00D04C19" w:rsidP="00322575">
            <w:pPr>
              <w:bidi w:val="0"/>
              <w:spacing w:after="0" w:line="240" w:lineRule="auto"/>
              <w:rPr>
                <w:rFonts w:ascii="Times New Roman" w:eastAsia="Times New Roman" w:hAnsi="Times New Roman" w:cs="Times New Roman"/>
                <w:b/>
                <w:bCs/>
                <w:sz w:val="28"/>
                <w:szCs w:val="28"/>
              </w:rPr>
            </w:pPr>
          </w:p>
          <w:p w14:paraId="2C7D4083" w14:textId="77777777" w:rsidR="00D04C19" w:rsidRDefault="00D04C19" w:rsidP="00322575">
            <w:pPr>
              <w:bidi w:val="0"/>
              <w:spacing w:after="0" w:line="240" w:lineRule="auto"/>
              <w:rPr>
                <w:rFonts w:ascii="Times New Roman" w:eastAsia="Times New Roman" w:hAnsi="Times New Roman" w:cs="Times New Roman"/>
                <w:b/>
                <w:bCs/>
                <w:sz w:val="28"/>
                <w:szCs w:val="28"/>
              </w:rPr>
            </w:pPr>
          </w:p>
          <w:p w14:paraId="5C20B090" w14:textId="77777777" w:rsidR="00D04C19" w:rsidRDefault="00D04C19" w:rsidP="00322575">
            <w:pPr>
              <w:bidi w:val="0"/>
              <w:spacing w:after="0" w:line="240" w:lineRule="auto"/>
              <w:rPr>
                <w:rFonts w:ascii="Times New Roman" w:eastAsia="Times New Roman" w:hAnsi="Times New Roman" w:cs="Times New Roman"/>
                <w:b/>
                <w:bCs/>
                <w:sz w:val="28"/>
                <w:szCs w:val="28"/>
              </w:rPr>
            </w:pPr>
          </w:p>
          <w:p w14:paraId="6D226F62" w14:textId="77777777" w:rsidR="00D04C19" w:rsidRDefault="00D04C19" w:rsidP="00322575">
            <w:pPr>
              <w:bidi w:val="0"/>
              <w:spacing w:after="0" w:line="240" w:lineRule="auto"/>
              <w:rPr>
                <w:rFonts w:ascii="Times New Roman" w:eastAsia="Times New Roman" w:hAnsi="Times New Roman" w:cs="Times New Roman"/>
                <w:b/>
                <w:bCs/>
                <w:sz w:val="28"/>
                <w:szCs w:val="28"/>
              </w:rPr>
            </w:pPr>
          </w:p>
          <w:p w14:paraId="5D17F218" w14:textId="77777777" w:rsidR="00D04C19" w:rsidRDefault="00D04C19" w:rsidP="00322575">
            <w:pPr>
              <w:bidi w:val="0"/>
              <w:spacing w:after="0" w:line="240" w:lineRule="auto"/>
              <w:rPr>
                <w:rFonts w:ascii="Times New Roman" w:eastAsia="Times New Roman" w:hAnsi="Times New Roman" w:cs="Times New Roman"/>
                <w:b/>
                <w:bCs/>
                <w:sz w:val="28"/>
                <w:szCs w:val="28"/>
              </w:rPr>
            </w:pPr>
          </w:p>
          <w:p w14:paraId="7AAF6758" w14:textId="77777777" w:rsidR="00D04C19" w:rsidRDefault="00D04C19" w:rsidP="00322575">
            <w:pPr>
              <w:bidi w:val="0"/>
              <w:spacing w:after="0" w:line="240" w:lineRule="auto"/>
              <w:rPr>
                <w:rFonts w:ascii="Times New Roman" w:eastAsia="Times New Roman" w:hAnsi="Times New Roman" w:cs="Times New Roman"/>
                <w:b/>
                <w:bCs/>
                <w:sz w:val="28"/>
                <w:szCs w:val="28"/>
              </w:rPr>
            </w:pPr>
          </w:p>
          <w:p w14:paraId="361C9900" w14:textId="77777777" w:rsidR="00D04C19" w:rsidRDefault="00D04C19" w:rsidP="00322575">
            <w:pPr>
              <w:bidi w:val="0"/>
              <w:spacing w:after="0" w:line="240" w:lineRule="auto"/>
              <w:rPr>
                <w:rFonts w:ascii="Times New Roman" w:eastAsia="Times New Roman" w:hAnsi="Times New Roman" w:cs="Times New Roman"/>
                <w:b/>
                <w:bCs/>
                <w:sz w:val="28"/>
                <w:szCs w:val="28"/>
              </w:rPr>
            </w:pPr>
          </w:p>
          <w:p w14:paraId="02265C90" w14:textId="77777777" w:rsidR="00D04C19" w:rsidRDefault="00D04C19" w:rsidP="00322575">
            <w:pPr>
              <w:bidi w:val="0"/>
              <w:spacing w:after="0" w:line="240" w:lineRule="auto"/>
              <w:rPr>
                <w:rFonts w:ascii="Times New Roman" w:eastAsia="Times New Roman" w:hAnsi="Times New Roman" w:cs="Times New Roman"/>
                <w:b/>
                <w:bCs/>
                <w:sz w:val="28"/>
                <w:szCs w:val="28"/>
              </w:rPr>
            </w:pPr>
          </w:p>
          <w:p w14:paraId="14B99F56" w14:textId="77777777" w:rsidR="00D04C19" w:rsidRDefault="00D04C19" w:rsidP="00322575">
            <w:pPr>
              <w:bidi w:val="0"/>
              <w:spacing w:after="0" w:line="240" w:lineRule="auto"/>
              <w:rPr>
                <w:rFonts w:ascii="Times New Roman" w:eastAsia="Times New Roman" w:hAnsi="Times New Roman" w:cs="Times New Roman"/>
                <w:b/>
                <w:bCs/>
                <w:sz w:val="28"/>
                <w:szCs w:val="28"/>
              </w:rPr>
            </w:pPr>
          </w:p>
          <w:p w14:paraId="3022615D" w14:textId="77777777" w:rsidR="00D04C19" w:rsidRDefault="00D04C19" w:rsidP="00322575">
            <w:pPr>
              <w:bidi w:val="0"/>
              <w:spacing w:after="0" w:line="240" w:lineRule="auto"/>
              <w:rPr>
                <w:rFonts w:ascii="Times New Roman" w:eastAsia="Times New Roman" w:hAnsi="Times New Roman" w:cs="Times New Roman"/>
                <w:b/>
                <w:bCs/>
                <w:sz w:val="28"/>
                <w:szCs w:val="28"/>
              </w:rPr>
            </w:pPr>
          </w:p>
          <w:p w14:paraId="31FE0354" w14:textId="77777777" w:rsidR="00D04C19" w:rsidRPr="009F68DC" w:rsidRDefault="00D04C19" w:rsidP="00322575">
            <w:pPr>
              <w:bidi w:val="0"/>
              <w:spacing w:after="0" w:line="240" w:lineRule="auto"/>
              <w:rPr>
                <w:rFonts w:ascii="Times New Roman" w:eastAsia="Times New Roman" w:hAnsi="Times New Roman" w:cs="Times New Roman"/>
                <w:b/>
                <w:bCs/>
                <w:sz w:val="28"/>
                <w:szCs w:val="28"/>
              </w:rPr>
            </w:pPr>
          </w:p>
        </w:tc>
      </w:tr>
    </w:tbl>
    <w:p w14:paraId="3E71AD4F" w14:textId="77777777" w:rsidR="00D04C19" w:rsidRPr="009F68DC" w:rsidRDefault="00D04C19" w:rsidP="00D04C19">
      <w:pPr>
        <w:bidi w:val="0"/>
        <w:spacing w:after="0" w:line="240" w:lineRule="auto"/>
        <w:rPr>
          <w:rFonts w:ascii="Times New Roman" w:eastAsia="Times New Roman" w:hAnsi="Times New Roman" w:cs="Times New Roman"/>
          <w:b/>
          <w:bCs/>
          <w:vanish/>
          <w:sz w:val="28"/>
          <w:szCs w:val="28"/>
        </w:rPr>
      </w:pPr>
    </w:p>
    <w:p w14:paraId="2A1293E1" w14:textId="77777777" w:rsidR="002B10C1" w:rsidRDefault="002B10C1" w:rsidP="00D04C19">
      <w:pPr>
        <w:bidi w:val="0"/>
        <w:rPr>
          <w:lang w:bidi="ar-IQ"/>
        </w:rPr>
      </w:pPr>
    </w:p>
    <w:sectPr w:rsidR="002B10C1" w:rsidSect="004A3E2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Serif">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F1C1F"/>
    <w:multiLevelType w:val="multilevel"/>
    <w:tmpl w:val="F9E43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C93058"/>
    <w:multiLevelType w:val="multilevel"/>
    <w:tmpl w:val="AB64AA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14152A"/>
    <w:multiLevelType w:val="multilevel"/>
    <w:tmpl w:val="67849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C00C8E"/>
    <w:multiLevelType w:val="multilevel"/>
    <w:tmpl w:val="70DC1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6882410">
    <w:abstractNumId w:val="3"/>
  </w:num>
  <w:num w:numId="2" w16cid:durableId="1304000543">
    <w:abstractNumId w:val="0"/>
  </w:num>
  <w:num w:numId="3" w16cid:durableId="1444226672">
    <w:abstractNumId w:val="2"/>
  </w:num>
  <w:num w:numId="4" w16cid:durableId="17837222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C19"/>
    <w:rsid w:val="000B6C42"/>
    <w:rsid w:val="000D0B15"/>
    <w:rsid w:val="00226EB0"/>
    <w:rsid w:val="002B10C1"/>
    <w:rsid w:val="004A3E27"/>
    <w:rsid w:val="004F6A60"/>
    <w:rsid w:val="00513292"/>
    <w:rsid w:val="005603B6"/>
    <w:rsid w:val="006C6777"/>
    <w:rsid w:val="00805314"/>
    <w:rsid w:val="008462A2"/>
    <w:rsid w:val="00881EC0"/>
    <w:rsid w:val="009428D0"/>
    <w:rsid w:val="00954E01"/>
    <w:rsid w:val="009F6508"/>
    <w:rsid w:val="00AA10D4"/>
    <w:rsid w:val="00BC6743"/>
    <w:rsid w:val="00C4768F"/>
    <w:rsid w:val="00C5623F"/>
    <w:rsid w:val="00C612AE"/>
    <w:rsid w:val="00CA314A"/>
    <w:rsid w:val="00D04C19"/>
    <w:rsid w:val="00E80FD6"/>
    <w:rsid w:val="00EA08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13DE5"/>
  <w15:docId w15:val="{3B6AB79B-981D-4CA0-AB74-F2D8DB7DA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C19"/>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C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19"/>
    <w:rPr>
      <w:rFonts w:ascii="Tahoma" w:eastAsia="Calibri" w:hAnsi="Tahoma" w:cs="Tahoma"/>
      <w:sz w:val="16"/>
      <w:szCs w:val="16"/>
    </w:rPr>
  </w:style>
  <w:style w:type="character" w:styleId="Hyperlink">
    <w:name w:val="Hyperlink"/>
    <w:basedOn w:val="DefaultParagraphFont"/>
    <w:uiPriority w:val="99"/>
    <w:semiHidden/>
    <w:unhideWhenUsed/>
    <w:rsid w:val="00E80FD6"/>
    <w:rPr>
      <w:color w:val="0000FF"/>
      <w:u w:val="single"/>
    </w:rPr>
  </w:style>
  <w:style w:type="paragraph" w:customStyle="1" w:styleId="nomargin">
    <w:name w:val="no_margin"/>
    <w:basedOn w:val="Normal"/>
    <w:rsid w:val="00E80FD6"/>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603236">
      <w:bodyDiv w:val="1"/>
      <w:marLeft w:val="0"/>
      <w:marRight w:val="0"/>
      <w:marTop w:val="0"/>
      <w:marBottom w:val="0"/>
      <w:divBdr>
        <w:top w:val="none" w:sz="0" w:space="0" w:color="auto"/>
        <w:left w:val="none" w:sz="0" w:space="0" w:color="auto"/>
        <w:bottom w:val="none" w:sz="0" w:space="0" w:color="auto"/>
        <w:right w:val="none" w:sz="0" w:space="0" w:color="auto"/>
      </w:divBdr>
      <w:divsChild>
        <w:div w:id="562057734">
          <w:marLeft w:val="0"/>
          <w:marRight w:val="0"/>
          <w:marTop w:val="0"/>
          <w:marBottom w:val="0"/>
          <w:divBdr>
            <w:top w:val="none" w:sz="0" w:space="0" w:color="auto"/>
            <w:left w:val="none" w:sz="0" w:space="0" w:color="auto"/>
            <w:bottom w:val="none" w:sz="0" w:space="0" w:color="auto"/>
            <w:right w:val="none" w:sz="0" w:space="0" w:color="auto"/>
          </w:divBdr>
          <w:divsChild>
            <w:div w:id="531455908">
              <w:marLeft w:val="0"/>
              <w:marRight w:val="0"/>
              <w:marTop w:val="0"/>
              <w:marBottom w:val="0"/>
              <w:divBdr>
                <w:top w:val="none" w:sz="0" w:space="0" w:color="auto"/>
                <w:left w:val="none" w:sz="0" w:space="0" w:color="auto"/>
                <w:bottom w:val="none" w:sz="0" w:space="0" w:color="auto"/>
                <w:right w:val="none" w:sz="0" w:space="0" w:color="auto"/>
              </w:divBdr>
            </w:div>
            <w:div w:id="936908782">
              <w:marLeft w:val="0"/>
              <w:marRight w:val="0"/>
              <w:marTop w:val="0"/>
              <w:marBottom w:val="0"/>
              <w:divBdr>
                <w:top w:val="none" w:sz="0" w:space="0" w:color="auto"/>
                <w:left w:val="none" w:sz="0" w:space="0" w:color="auto"/>
                <w:bottom w:val="none" w:sz="0" w:space="0" w:color="auto"/>
                <w:right w:val="none" w:sz="0" w:space="0" w:color="auto"/>
              </w:divBdr>
            </w:div>
            <w:div w:id="35962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ciencedirect.com/topics/pharmacology-toxicology-and-pharmaceutical-science/lipoxygenase" TargetMode="External"/><Relationship Id="rId18" Type="http://schemas.openxmlformats.org/officeDocument/2006/relationships/hyperlink" Target="https://www.sciencedirect.com/topics/pharmacology-toxicology-and-pharmaceutical-science/potassium-channel" TargetMode="External"/><Relationship Id="rId26" Type="http://schemas.openxmlformats.org/officeDocument/2006/relationships/hyperlink" Target="mk:@MSITStore:C:\Users\aa\Desktop\Rang%20&amp;%20Dale's%20Pharmacology%20,6%20edition.CHM::/www.studentconsult.com/content/bookcontent.cfm@id=hc014002.htm" TargetMode="External"/><Relationship Id="rId39" Type="http://schemas.openxmlformats.org/officeDocument/2006/relationships/hyperlink" Target="mk:@MSITStore:C:\Users\aa\Desktop\Rang%20&amp;%20Dale's%20Pharmacology%20,6%20edition.CHM::/www.studentconsult.com/content/bookcontent.cfm@id=hc014002.htm" TargetMode="External"/><Relationship Id="rId3" Type="http://schemas.openxmlformats.org/officeDocument/2006/relationships/settings" Target="settings.xml"/><Relationship Id="rId21" Type="http://schemas.openxmlformats.org/officeDocument/2006/relationships/hyperlink" Target="mk:@MSITStore:C:\Users\aa\Desktop\Rang%20&amp;%20Dale's%20Pharmacology%20,6%20edition.CHM::/www.studentconsult.com/content/bookcontent.cfm@id=hc014002.htm" TargetMode="External"/><Relationship Id="rId34" Type="http://schemas.openxmlformats.org/officeDocument/2006/relationships/hyperlink" Target="mk:@MSITStore:C:\Users\aa\Desktop\Rang%20&amp;%20Dale's%20Pharmacology%20,6%20edition.CHM::/www.studentconsult.com/content/bookcontent.cfm@id=hc014002.htm" TargetMode="External"/><Relationship Id="rId42" Type="http://schemas.openxmlformats.org/officeDocument/2006/relationships/hyperlink" Target="mk:@MSITStore:C:\Users\aa\Desktop\Rang%20&amp;%20Dale's%20Pharmacology%20,6%20edition.CHM::/www.studentconsult.com/content/bookcontent.cfm@id=hc014002.htm" TargetMode="External"/><Relationship Id="rId47" Type="http://schemas.openxmlformats.org/officeDocument/2006/relationships/hyperlink" Target="mk:@MSITStore:C:\Users\aa\Desktop\Rang%20&amp;%20Dale's%20Pharmacology%20,6%20edition.CHM::/www.studentconsult.com/content/bookcontent.cfm@id=hc014002.htm" TargetMode="External"/><Relationship Id="rId50" Type="http://schemas.openxmlformats.org/officeDocument/2006/relationships/theme" Target="theme/theme1.xml"/><Relationship Id="rId7" Type="http://schemas.openxmlformats.org/officeDocument/2006/relationships/hyperlink" Target="https://www.sciencedirect.com/topics/pharmacology-toxicology-and-pharmaceutical-science/prostaglandin" TargetMode="External"/><Relationship Id="rId12" Type="http://schemas.openxmlformats.org/officeDocument/2006/relationships/hyperlink" Target="https://www.sciencedirect.com/topics/pharmacology-toxicology-and-pharmaceutical-science/prostacyclin" TargetMode="External"/><Relationship Id="rId17" Type="http://schemas.openxmlformats.org/officeDocument/2006/relationships/image" Target="media/image1.jpeg"/><Relationship Id="rId25" Type="http://schemas.openxmlformats.org/officeDocument/2006/relationships/hyperlink" Target="mk:@MSITStore:C:\Users\aa\Desktop\Rang%20&amp;%20Dale's%20Pharmacology%20,6%20edition.CHM::/www.studentconsult.com/content/bookcontent.cfm@id=hc014002.htm" TargetMode="External"/><Relationship Id="rId33" Type="http://schemas.openxmlformats.org/officeDocument/2006/relationships/hyperlink" Target="mk:@MSITStore:C:\Users\aa\Desktop\Rang%20&amp;%20Dale's%20Pharmacology%20,6%20edition.CHM::/www.studentconsult.com/content/bookcontent.cfm@id=hc014002.htm" TargetMode="External"/><Relationship Id="rId38" Type="http://schemas.openxmlformats.org/officeDocument/2006/relationships/hyperlink" Target="mk:@MSITStore:C:\Users\aa\Desktop\Rang%20&amp;%20Dale's%20Pharmacology%20,6%20edition.CHM::/www.studentconsult.com/content/bookcontent.cfm@id=hc014002.htm" TargetMode="External"/><Relationship Id="rId46" Type="http://schemas.openxmlformats.org/officeDocument/2006/relationships/hyperlink" Target="mk:@MSITStore:C:\Users\aa\Desktop\Rang%20&amp;%20Dale's%20Pharmacology%20,6%20edition.CHM::/www.studentconsult.com/content/bookcontent.cfm@id=hc014002.htm" TargetMode="External"/><Relationship Id="rId2" Type="http://schemas.openxmlformats.org/officeDocument/2006/relationships/styles" Target="styles.xml"/><Relationship Id="rId16" Type="http://schemas.openxmlformats.org/officeDocument/2006/relationships/hyperlink" Target="https://www.sciencedirect.com/topics/pharmacology-toxicology-and-pharmaceutical-science/bronchoconstriction" TargetMode="External"/><Relationship Id="rId20" Type="http://schemas.openxmlformats.org/officeDocument/2006/relationships/hyperlink" Target="mk:@MSITStore:C:\Users\aa\Desktop\Rang%20&amp;%20Dale's%20Pharmacology%20,6%20edition.CHM::/www.studentconsult.com/content/bookcontent.cfm@id=hc014002.htm" TargetMode="External"/><Relationship Id="rId29" Type="http://schemas.openxmlformats.org/officeDocument/2006/relationships/image" Target="media/image2.emf"/><Relationship Id="rId41" Type="http://schemas.openxmlformats.org/officeDocument/2006/relationships/hyperlink" Target="mk:@MSITStore:C:\Users\aa\Desktop\Rang%20&amp;%20Dale's%20Pharmacology%20,6%20edition.CHM::/www.studentconsult.com/content/bookcontent.cfm@id=hc014002.htm" TargetMode="External"/><Relationship Id="rId1" Type="http://schemas.openxmlformats.org/officeDocument/2006/relationships/numbering" Target="numbering.xml"/><Relationship Id="rId6" Type="http://schemas.openxmlformats.org/officeDocument/2006/relationships/hyperlink" Target="https://www.sciencedirect.com/topics/pharmacology-toxicology-and-pharmaceutical-science/essential-fatty-acid" TargetMode="External"/><Relationship Id="rId11" Type="http://schemas.openxmlformats.org/officeDocument/2006/relationships/hyperlink" Target="https://www.sciencedirect.com/topics/pharmacology-toxicology-and-pharmaceutical-science/active-metabolite" TargetMode="External"/><Relationship Id="rId24" Type="http://schemas.openxmlformats.org/officeDocument/2006/relationships/hyperlink" Target="mk:@MSITStore:C:\Users\aa\Desktop\Rang%20&amp;%20Dale's%20Pharmacology%20,6%20edition.CHM::/www.studentconsult.com/content/bookcontent.cfm@id=hc014002.htm" TargetMode="External"/><Relationship Id="rId32" Type="http://schemas.openxmlformats.org/officeDocument/2006/relationships/hyperlink" Target="https://www.ncbi.nlm.nih.gov/books/n/cer38/glossary.gl2/def-item/glossary.gl2-d2/" TargetMode="External"/><Relationship Id="rId37" Type="http://schemas.openxmlformats.org/officeDocument/2006/relationships/hyperlink" Target="mk:@MSITStore:C:\Users\aa\Desktop\Rang%20&amp;%20Dale's%20Pharmacology%20,6%20edition.CHM::/www.studentconsult.com/content/bookcontent.cfm@id=hc014002.htm" TargetMode="External"/><Relationship Id="rId40" Type="http://schemas.openxmlformats.org/officeDocument/2006/relationships/hyperlink" Target="mk:@MSITStore:C:\Users\aa\Desktop\Rang%20&amp;%20Dale's%20Pharmacology%20,6%20edition.CHM::/www.studentconsult.com/content/bookcontent.cfm@id=hc014002.htm" TargetMode="External"/><Relationship Id="rId45" Type="http://schemas.openxmlformats.org/officeDocument/2006/relationships/hyperlink" Target="mk:@MSITStore:C:\Users\aa\Desktop\Rang%20&amp;%20Dale's%20Pharmacology%20,6%20edition.CHM::/www.studentconsult.com/content/bookcontent.cfm@id=hc014002.htm" TargetMode="External"/><Relationship Id="rId5" Type="http://schemas.openxmlformats.org/officeDocument/2006/relationships/hyperlink" Target="https://www.sciencedirect.com/topics/pharmacology-toxicology-and-pharmaceutical-science/arachidonic-acid" TargetMode="External"/><Relationship Id="rId15" Type="http://schemas.openxmlformats.org/officeDocument/2006/relationships/hyperlink" Target="https://www.sciencedirect.com/topics/pharmacology-toxicology-and-pharmaceutical-science/vasoconstrictor-agent" TargetMode="External"/><Relationship Id="rId23" Type="http://schemas.openxmlformats.org/officeDocument/2006/relationships/hyperlink" Target="mk:@MSITStore:C:\Users\aa\Desktop\Rang%20&amp;%20Dale's%20Pharmacology%20,6%20edition.CHM::/www.studentconsult.com/content/bookcontent.cfm@id=hc014002.htm" TargetMode="External"/><Relationship Id="rId28" Type="http://schemas.openxmlformats.org/officeDocument/2006/relationships/hyperlink" Target="mk:@MSITStore:C:\Users\aa\Desktop\Rang%20&amp;%20Dale's%20Pharmacology%20,6%20edition.CHM::/www.studentconsult.com/content/bookcontent.cfm@id=hc014002.htm" TargetMode="External"/><Relationship Id="rId36" Type="http://schemas.openxmlformats.org/officeDocument/2006/relationships/hyperlink" Target="mk:@MSITStore:C:\Users\aa\Desktop\Rang%20&amp;%20Dale's%20Pharmacology%20,6%20edition.CHM::/www.studentconsult.com/content/bookcontent.cfm@id=hc014002.htm" TargetMode="External"/><Relationship Id="rId49" Type="http://schemas.openxmlformats.org/officeDocument/2006/relationships/fontTable" Target="fontTable.xml"/><Relationship Id="rId10" Type="http://schemas.openxmlformats.org/officeDocument/2006/relationships/hyperlink" Target="https://www.sciencedirect.com/topics/pharmacology-toxicology-and-pharmaceutical-science/cell-surface-receptor" TargetMode="External"/><Relationship Id="rId19" Type="http://schemas.openxmlformats.org/officeDocument/2006/relationships/hyperlink" Target="mk:@MSITStore:C:\Users\aa\Desktop\Rang%20&amp;%20Dale's%20Pharmacology%20,6%20edition.CHM::/www.studentconsult.com/content/bookcontent.cfm@id=hc014002.htm" TargetMode="External"/><Relationship Id="rId31" Type="http://schemas.openxmlformats.org/officeDocument/2006/relationships/hyperlink" Target="https://www.ncbi.nlm.nih.gov/books/NBK65642/table/appendixes.app2.tu1/" TargetMode="External"/><Relationship Id="rId44" Type="http://schemas.openxmlformats.org/officeDocument/2006/relationships/hyperlink" Target="mk:@MSITStore:C:\Users\aa\Desktop\Rang%20&amp;%20Dale's%20Pharmacology%20,6%20edition.CHM::/www.studentconsult.com/content/bookcontent.cfm@xrefid=r014023" TargetMode="External"/><Relationship Id="rId4" Type="http://schemas.openxmlformats.org/officeDocument/2006/relationships/webSettings" Target="webSettings.xml"/><Relationship Id="rId9" Type="http://schemas.openxmlformats.org/officeDocument/2006/relationships/hyperlink" Target="https://www.sciencedirect.com/topics/pharmacology-toxicology-and-pharmaceutical-science/leukotriene" TargetMode="External"/><Relationship Id="rId14" Type="http://schemas.openxmlformats.org/officeDocument/2006/relationships/hyperlink" Target="https://www.sciencedirect.com/topics/pharmacology-toxicology-and-pharmaceutical-science/vasodilator-agent" TargetMode="External"/><Relationship Id="rId22" Type="http://schemas.openxmlformats.org/officeDocument/2006/relationships/hyperlink" Target="mk:@MSITStore:C:\Users\aa\Desktop\Rang%20&amp;%20Dale's%20Pharmacology%20,6%20edition.CHM::/www.studentconsult.com/content/bookcontent.cfm@id=hc014002.htm" TargetMode="External"/><Relationship Id="rId27" Type="http://schemas.openxmlformats.org/officeDocument/2006/relationships/hyperlink" Target="mk:@MSITStore:C:\Users\aa\Desktop\Rang%20&amp;%20Dale's%20Pharmacology%20,6%20edition.CHM::/www.studentconsult.com/content/bookcontent.cfm@id=hc014002.htm" TargetMode="External"/><Relationship Id="rId30" Type="http://schemas.openxmlformats.org/officeDocument/2006/relationships/hyperlink" Target="https://www.ncbi.nlm.nih.gov/books/n/cer38/abbreviations.gl1/def-item/abbreviations.gl1-d43/" TargetMode="External"/><Relationship Id="rId35" Type="http://schemas.openxmlformats.org/officeDocument/2006/relationships/hyperlink" Target="mk:@MSITStore:C:\Users\aa\Desktop\Rang%20&amp;%20Dale's%20Pharmacology%20,6%20edition.CHM::/www.studentconsult.com/content/bookcontent.cfm@id=hc014002.htm" TargetMode="External"/><Relationship Id="rId43" Type="http://schemas.openxmlformats.org/officeDocument/2006/relationships/hyperlink" Target="mk:@MSITStore:C:\Users\aa\Desktop\Rang%20&amp;%20Dale's%20Pharmacology%20,6%20edition.CHM::/www.studentconsult.com/content/bookcontent.cfm@id=hc014002.htm" TargetMode="External"/><Relationship Id="rId48" Type="http://schemas.openxmlformats.org/officeDocument/2006/relationships/hyperlink" Target="mk:@MSITStore:C:\Users\aa\Desktop\Rang%20&amp;%20Dale's%20Pharmacology%20,6%20edition.CHM::/www.studentconsult.com/content/bookcontent.cfm@id=hc014002.htm" TargetMode="External"/><Relationship Id="rId8" Type="http://schemas.openxmlformats.org/officeDocument/2006/relationships/hyperlink" Target="https://www.sciencedirect.com/topics/pharmacology-toxicology-and-pharmaceutical-science/thrombox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4100</Words>
  <Characters>23375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c:creator>
  <cp:lastModifiedBy>Nada Al-Shawi</cp:lastModifiedBy>
  <cp:revision>4</cp:revision>
  <dcterms:created xsi:type="dcterms:W3CDTF">2026-09-19T17:39:00Z</dcterms:created>
  <dcterms:modified xsi:type="dcterms:W3CDTF">2026-09-19T17:41:00Z</dcterms:modified>
</cp:coreProperties>
</file>