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C9" w:rsidRPr="001C55C9" w:rsidRDefault="001C55C9" w:rsidP="001C55C9">
      <w:pPr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  <w:r w:rsidRPr="001C55C9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جامعة بغداد                                                                                                                       المرحلة الرابعة </w:t>
      </w:r>
    </w:p>
    <w:p w:rsidR="001C55C9" w:rsidRPr="001C55C9" w:rsidRDefault="001C55C9" w:rsidP="001C55C9">
      <w:pPr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  <w:r w:rsidRPr="001C55C9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>كلية العلوم للبنات                                                                                                               التكوين الجنيني العملي</w:t>
      </w:r>
    </w:p>
    <w:p w:rsidR="001C55C9" w:rsidRPr="001C55C9" w:rsidRDefault="001C55C9" w:rsidP="00875FE5">
      <w:pPr>
        <w:pBdr>
          <w:bottom w:val="single" w:sz="12" w:space="1" w:color="auto"/>
        </w:pBdr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  <w:r w:rsidRPr="001C55C9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قسم علوم الحياة                                                                                                            </w:t>
      </w:r>
      <w:r w:rsidR="00875FE5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  </w:t>
      </w:r>
      <w:r w:rsidRPr="001C55C9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المختبر </w:t>
      </w:r>
      <w:r w:rsidR="00875FE5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>الثالث</w:t>
      </w:r>
    </w:p>
    <w:p w:rsidR="00875FE5" w:rsidRDefault="00875FE5" w:rsidP="00875FE5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93122A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التكوين الجنيني للرمـيـح </w:t>
      </w:r>
      <w:r w:rsidRPr="0093122A">
        <w:rPr>
          <w:rFonts w:asciiTheme="majorBidi" w:hAnsiTheme="majorBidi" w:cstheme="majorBidi"/>
          <w:color w:val="FF0000"/>
          <w:sz w:val="28"/>
          <w:szCs w:val="28"/>
          <w:lang w:bidi="ar-IQ"/>
        </w:rPr>
        <w:t>Embryology of Amphioxus</w:t>
      </w:r>
    </w:p>
    <w:p w:rsidR="00875FE5" w:rsidRDefault="00875FE5" w:rsidP="0093122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>يعتبر الرميح من الحبليات الابتدائية ، ويشكل حلقة وصل بين الحيوانات اللافقرية والفقرية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؟؟ وهو حيوان بحري يعيش مطمور في الضفاف الرملية, </w:t>
      </w:r>
      <w:r w:rsidR="0093122A">
        <w:rPr>
          <w:rFonts w:asciiTheme="majorBidi" w:hAnsiTheme="majorBidi" w:cstheme="majorBidi" w:hint="cs"/>
          <w:sz w:val="28"/>
          <w:szCs w:val="28"/>
          <w:rtl/>
          <w:lang w:bidi="ar-IQ"/>
        </w:rPr>
        <w:t>يمتاز بـ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</w:p>
    <w:p w:rsidR="00875FE5" w:rsidRDefault="00875FE5" w:rsidP="00875FE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مضغوط الجانبين مدبب النهايتين جلده شفاف ولذلك نتمكن من رؤية أحشائه الداخلية.</w:t>
      </w:r>
    </w:p>
    <w:p w:rsidR="00340DC9" w:rsidRDefault="00340DC9" w:rsidP="00875FE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الجسم مدعم ب</w:t>
      </w:r>
      <w:r w:rsidR="00A47A72">
        <w:rPr>
          <w:rFonts w:asciiTheme="majorBidi" w:hAnsiTheme="majorBidi" w:cstheme="majorBidi" w:hint="cs"/>
          <w:sz w:val="28"/>
          <w:szCs w:val="28"/>
          <w:rtl/>
          <w:lang w:bidi="ar-IQ"/>
        </w:rPr>
        <w:t>أزواج من 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قطع </w:t>
      </w:r>
      <w:r w:rsidR="00A47A72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عضلية تمتد على جانبي الجسم</w:t>
      </w:r>
      <w:r w:rsidR="00A47A72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875FE5" w:rsidRDefault="00875FE5" w:rsidP="00875FE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يمتلك انبوب عصبي </w:t>
      </w:r>
      <w:r>
        <w:rPr>
          <w:rFonts w:asciiTheme="majorBidi" w:hAnsiTheme="majorBidi" w:cstheme="majorBidi"/>
          <w:sz w:val="28"/>
          <w:szCs w:val="28"/>
          <w:lang w:bidi="ar-IQ"/>
        </w:rPr>
        <w:t>neural tube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يمتد على طول الجسم أسفل الزعنفة الظهرية, وللأسفل منه يمتد حبل صلد يعرف بالحبل الظهري </w:t>
      </w:r>
      <w:r>
        <w:rPr>
          <w:rFonts w:asciiTheme="majorBidi" w:hAnsiTheme="majorBidi" w:cstheme="majorBidi"/>
          <w:sz w:val="28"/>
          <w:szCs w:val="28"/>
          <w:lang w:bidi="ar-IQ"/>
        </w:rPr>
        <w:t>notochord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875FE5" w:rsidRDefault="00875FE5" w:rsidP="00875FE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الجهاز الهضمي يبتدأ بزوائد أصبعية الشكل تسمى </w:t>
      </w:r>
      <w:r w:rsidR="00340DC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الذؤبات الفمية </w:t>
      </w:r>
      <w:proofErr w:type="spellStart"/>
      <w:r w:rsidR="00340DC9">
        <w:rPr>
          <w:rFonts w:asciiTheme="majorBidi" w:hAnsiTheme="majorBidi" w:cstheme="majorBidi"/>
          <w:sz w:val="28"/>
          <w:szCs w:val="28"/>
          <w:lang w:bidi="ar-IQ"/>
        </w:rPr>
        <w:t>buccal</w:t>
      </w:r>
      <w:proofErr w:type="spellEnd"/>
      <w:r w:rsidR="00340DC9">
        <w:rPr>
          <w:rFonts w:asciiTheme="majorBidi" w:hAnsiTheme="majorBidi" w:cstheme="majorBidi"/>
          <w:sz w:val="28"/>
          <w:szCs w:val="28"/>
          <w:lang w:bidi="ar-IQ"/>
        </w:rPr>
        <w:t xml:space="preserve"> cirri</w:t>
      </w:r>
      <w:r w:rsidR="00340DC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, بحركتها تدفع الماء المحمل بالاوكسجين والغذاء إلى داخل الجسم في ردهة يحدها من الخلف حاجر يسمى البرقع </w:t>
      </w:r>
      <w:r w:rsidR="00340DC9">
        <w:rPr>
          <w:rFonts w:asciiTheme="majorBidi" w:hAnsiTheme="majorBidi" w:cstheme="majorBidi"/>
          <w:sz w:val="28"/>
          <w:szCs w:val="28"/>
          <w:lang w:bidi="ar-IQ"/>
        </w:rPr>
        <w:t>velum</w:t>
      </w:r>
      <w:r w:rsidR="00A47A7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والذي ي</w:t>
      </w:r>
      <w:r w:rsidR="00340DC9">
        <w:rPr>
          <w:rFonts w:asciiTheme="majorBidi" w:hAnsiTheme="majorBidi" w:cstheme="majorBidi" w:hint="cs"/>
          <w:sz w:val="28"/>
          <w:szCs w:val="28"/>
          <w:rtl/>
          <w:lang w:bidi="ar-IQ"/>
        </w:rPr>
        <w:t>توسطه فتحة الفم</w:t>
      </w:r>
      <w:r w:rsidR="00A47A7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47A72">
        <w:rPr>
          <w:rFonts w:asciiTheme="majorBidi" w:hAnsiTheme="majorBidi" w:cstheme="majorBidi"/>
          <w:sz w:val="28"/>
          <w:szCs w:val="28"/>
          <w:lang w:bidi="ar-IQ"/>
        </w:rPr>
        <w:t>mouth</w:t>
      </w:r>
      <w:r w:rsidR="00340DC9">
        <w:rPr>
          <w:rFonts w:asciiTheme="majorBidi" w:hAnsiTheme="majorBidi" w:cstheme="majorBidi" w:hint="cs"/>
          <w:sz w:val="28"/>
          <w:szCs w:val="28"/>
          <w:rtl/>
          <w:lang w:bidi="ar-IQ"/>
        </w:rPr>
        <w:t>. ين</w:t>
      </w:r>
      <w:r w:rsidR="00A47A72">
        <w:rPr>
          <w:rFonts w:asciiTheme="majorBidi" w:hAnsiTheme="majorBidi" w:cstheme="majorBidi" w:hint="cs"/>
          <w:sz w:val="28"/>
          <w:szCs w:val="28"/>
          <w:rtl/>
          <w:lang w:bidi="ar-IQ"/>
        </w:rPr>
        <w:t>د</w:t>
      </w:r>
      <w:r w:rsidR="00340DC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فع الماء عبر الفم إلى الجزء الثاني من القناة الهضمية وهو البلعوم </w:t>
      </w:r>
      <w:r w:rsidR="00340DC9">
        <w:rPr>
          <w:rFonts w:asciiTheme="majorBidi" w:hAnsiTheme="majorBidi" w:cstheme="majorBidi"/>
          <w:sz w:val="28"/>
          <w:szCs w:val="28"/>
          <w:lang w:bidi="ar-IQ"/>
        </w:rPr>
        <w:t>pharynx</w:t>
      </w:r>
      <w:r w:rsidR="00340DC9">
        <w:rPr>
          <w:rFonts w:asciiTheme="majorBidi" w:hAnsiTheme="majorBidi" w:cstheme="majorBidi" w:hint="cs"/>
          <w:sz w:val="28"/>
          <w:szCs w:val="28"/>
          <w:rtl/>
          <w:lang w:bidi="ar-IQ"/>
        </w:rPr>
        <w:t>, وهو كيس متوسع يوجد على جدرانه الجانبية عدد كبير من الشقوق الخيشومية</w:t>
      </w:r>
      <w:r w:rsidR="00340DC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40DC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40DC9">
        <w:rPr>
          <w:rFonts w:asciiTheme="majorBidi" w:hAnsiTheme="majorBidi" w:cstheme="majorBidi"/>
          <w:sz w:val="28"/>
          <w:szCs w:val="28"/>
          <w:lang w:bidi="ar-IQ"/>
        </w:rPr>
        <w:t>gill slits</w:t>
      </w:r>
      <w:r w:rsidR="00340DC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, ومن ثم يؤدي البلعوم إلى تركيب أنبوبي هو الأمعاء </w:t>
      </w:r>
      <w:r w:rsidR="00340DC9">
        <w:rPr>
          <w:rFonts w:asciiTheme="majorBidi" w:hAnsiTheme="majorBidi" w:cstheme="majorBidi"/>
          <w:sz w:val="28"/>
          <w:szCs w:val="28"/>
          <w:lang w:bidi="ar-IQ"/>
        </w:rPr>
        <w:t>intestine</w:t>
      </w:r>
      <w:r w:rsidR="00340DC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, وفي نقطة إلتقاء البلعوم مع الأمعاء يبرز إندلاق خارجي نحو الأمام يسمى الردب الكبدي </w:t>
      </w:r>
      <w:r w:rsidR="00340DC9">
        <w:rPr>
          <w:rFonts w:asciiTheme="majorBidi" w:hAnsiTheme="majorBidi" w:cstheme="majorBidi"/>
          <w:sz w:val="28"/>
          <w:szCs w:val="28"/>
          <w:lang w:bidi="ar-IQ"/>
        </w:rPr>
        <w:t>hepatic diverticulum</w:t>
      </w:r>
      <w:r w:rsidR="00340DC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, وتفتح النهاية الخلفية للأمعاء إلى الخارج عبر فتحة المخرج </w:t>
      </w:r>
      <w:r w:rsidR="00340DC9">
        <w:rPr>
          <w:rFonts w:asciiTheme="majorBidi" w:hAnsiTheme="majorBidi" w:cstheme="majorBidi"/>
          <w:sz w:val="28"/>
          <w:szCs w:val="28"/>
          <w:lang w:bidi="ar-IQ"/>
        </w:rPr>
        <w:t>anus</w:t>
      </w:r>
      <w:r w:rsidR="00340DC9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93122A" w:rsidRDefault="0093122A" w:rsidP="009312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2548890</wp:posOffset>
            </wp:positionV>
            <wp:extent cx="5274310" cy="1976755"/>
            <wp:effectExtent l="0" t="0" r="254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hioxus ad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A7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الأجناس فيها منفصلة, حيث تحتوي أجسامها على 26- 28 زوج من المناسل </w:t>
      </w:r>
      <w:r w:rsidR="00A47A72">
        <w:rPr>
          <w:rFonts w:asciiTheme="majorBidi" w:hAnsiTheme="majorBidi" w:cstheme="majorBidi"/>
          <w:sz w:val="28"/>
          <w:szCs w:val="28"/>
          <w:lang w:bidi="ar-IQ"/>
        </w:rPr>
        <w:t>gonads</w:t>
      </w:r>
      <w:r w:rsidR="00A47A7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تقع بين القطع العضلية وجدار البلعوم في تجويف يسمى الرهة </w:t>
      </w:r>
      <w:r w:rsidR="00A47A72">
        <w:rPr>
          <w:rFonts w:asciiTheme="majorBidi" w:hAnsiTheme="majorBidi" w:cstheme="majorBidi"/>
          <w:sz w:val="28"/>
          <w:szCs w:val="28"/>
          <w:lang w:bidi="ar-IQ"/>
        </w:rPr>
        <w:t>atrium</w:t>
      </w:r>
      <w:r w:rsidR="00A47A7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في فترة التزاوج تتمزق جدران المناسل لتنطلق الأمشاج الجنسية إلى الردهة ومن ثم إلى الخارج عبر فتحة الردهة </w:t>
      </w:r>
      <w:r w:rsidR="00A47A72">
        <w:rPr>
          <w:rFonts w:asciiTheme="majorBidi" w:hAnsiTheme="majorBidi" w:cstheme="majorBidi"/>
          <w:sz w:val="28"/>
          <w:szCs w:val="28"/>
          <w:lang w:bidi="ar-IQ"/>
        </w:rPr>
        <w:t>atriopore</w:t>
      </w:r>
      <w:r w:rsidR="00A47A7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, حيث يتم الأخصاب خارج الجسم في الماء. </w:t>
      </w:r>
      <w:r w:rsidRPr="0093122A">
        <w:rPr>
          <w:rFonts w:asciiTheme="majorBidi" w:hAnsiTheme="majorBidi" w:cstheme="majorBidi"/>
          <w:sz w:val="28"/>
          <w:szCs w:val="28"/>
          <w:rtl/>
          <w:lang w:bidi="ar-IQ"/>
        </w:rPr>
        <w:t>تكون المناسل ذات شكل خارجي متشابه في كلا الجنسين حيث انها عبارة عن كيس مغلق يحتوي على خلايا تمثل مراحل تكوين الحيامن في الذكور ، او مراحل تكوين البيوض في الاناث ، ومن ثم فأنه لا يمكن تمييز الذكور عن الاناث الا بالدراسة التشريحية المجهرية .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93122A">
        <w:rPr>
          <w:rFonts w:asciiTheme="majorBidi" w:hAnsiTheme="majorBidi" w:cstheme="majorBidi"/>
          <w:sz w:val="28"/>
          <w:szCs w:val="28"/>
          <w:rtl/>
          <w:lang w:bidi="ar-IQ"/>
        </w:rPr>
        <w:t>تكون بيضة الرميح صغيرة الحجم</w:t>
      </w:r>
      <w:r w:rsidRPr="0093122A">
        <w:rPr>
          <w:rFonts w:asciiTheme="majorBidi" w:hAnsiTheme="majorBidi" w:cstheme="majorBidi" w:hint="cs"/>
          <w:sz w:val="28"/>
          <w:szCs w:val="28"/>
          <w:rtl/>
          <w:lang w:bidi="ar-IQ"/>
        </w:rPr>
        <w:t>,</w:t>
      </w:r>
      <w:r w:rsidRPr="0093122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قليلة المح </w:t>
      </w:r>
      <w:proofErr w:type="spellStart"/>
      <w:r w:rsidRPr="0093122A">
        <w:rPr>
          <w:rFonts w:asciiTheme="majorBidi" w:hAnsiTheme="majorBidi" w:cstheme="majorBidi"/>
          <w:sz w:val="28"/>
          <w:szCs w:val="28"/>
          <w:lang w:bidi="ar-IQ"/>
        </w:rPr>
        <w:t>microlecithal</w:t>
      </w:r>
      <w:proofErr w:type="spellEnd"/>
      <w:r w:rsidRPr="0093122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, </w:t>
      </w:r>
      <w:r w:rsidRPr="0093122A">
        <w:rPr>
          <w:rFonts w:asciiTheme="majorBidi" w:hAnsiTheme="majorBidi" w:cstheme="majorBidi"/>
          <w:sz w:val="28"/>
          <w:szCs w:val="28"/>
          <w:rtl/>
          <w:lang w:bidi="ar-IQ"/>
        </w:rPr>
        <w:t xml:space="preserve">طرفية </w:t>
      </w:r>
      <w:r w:rsidRPr="0093122A">
        <w:rPr>
          <w:rFonts w:asciiTheme="majorBidi" w:hAnsiTheme="majorBidi" w:cstheme="majorBidi" w:hint="cs"/>
          <w:sz w:val="28"/>
          <w:szCs w:val="28"/>
          <w:rtl/>
          <w:lang w:bidi="ar-IQ"/>
        </w:rPr>
        <w:t>التوزيع</w:t>
      </w:r>
      <w:r w:rsidRPr="0093122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93122A">
        <w:rPr>
          <w:rFonts w:asciiTheme="majorBidi" w:hAnsiTheme="majorBidi" w:cstheme="majorBidi"/>
          <w:sz w:val="28"/>
          <w:szCs w:val="28"/>
          <w:lang w:bidi="ar-IQ"/>
        </w:rPr>
        <w:t>telolecithal</w:t>
      </w:r>
      <w:proofErr w:type="spellEnd"/>
      <w:r w:rsidRPr="0093122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، بالرغم من ان الاختلاف في كمية المح بين نصفي البيضة، الحيواني والخضري ليس كبير</w:t>
      </w:r>
      <w:r w:rsidRPr="0093122A">
        <w:rPr>
          <w:rFonts w:asciiTheme="majorBidi" w:hAnsiTheme="majorBidi" w:cstheme="majorBidi" w:hint="cs"/>
          <w:sz w:val="28"/>
          <w:szCs w:val="28"/>
          <w:rtl/>
          <w:lang w:bidi="ar-IQ"/>
        </w:rPr>
        <w:t>ا. أما الحيمن فهو الوحيد ذو رأس كروي يحمل في قمته الجسيم الطرفي وله قطعة وسطية قصيرة جداً وذيل طويل جداً.</w:t>
      </w:r>
    </w:p>
    <w:p w:rsidR="0093122A" w:rsidRDefault="0093122A" w:rsidP="0093122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122A" w:rsidRDefault="0093122A" w:rsidP="0093122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122A" w:rsidRDefault="0093122A" w:rsidP="0093122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122A" w:rsidRDefault="0093122A" w:rsidP="0093122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122A" w:rsidRDefault="0093122A" w:rsidP="0093122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122A" w:rsidRDefault="0009779F" w:rsidP="0093122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-2540</wp:posOffset>
            </wp:positionV>
            <wp:extent cx="2819400" cy="3914775"/>
            <wp:effectExtent l="19050" t="19050" r="19050" b="285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hioxus_male_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914775"/>
                    </a:xfrm>
                    <a:prstGeom prst="rect">
                      <a:avLst/>
                    </a:prstGeom>
                    <a:ln cap="sq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-2540</wp:posOffset>
            </wp:positionV>
            <wp:extent cx="3143250" cy="39147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hioxus_fema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22A" w:rsidRPr="0093122A" w:rsidRDefault="0093122A" w:rsidP="0093122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122A" w:rsidRPr="0093122A" w:rsidRDefault="0093122A" w:rsidP="0093122A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122A" w:rsidRPr="00875FE5" w:rsidRDefault="0093122A" w:rsidP="0093122A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75FE5" w:rsidRDefault="00875FE5" w:rsidP="00875FE5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875FE5" w:rsidRDefault="00875FE5" w:rsidP="00BF6D33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75FE5" w:rsidRDefault="00875FE5" w:rsidP="00BF6D33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75FE5" w:rsidRDefault="00875FE5" w:rsidP="00BF6D33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26ACC" w:rsidRDefault="00326ACC" w:rsidP="00BF6D33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26ACC" w:rsidRDefault="00326ACC" w:rsidP="00BF6D33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26ACC" w:rsidRDefault="00326ACC" w:rsidP="00BF6D33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26ACC" w:rsidRDefault="00326ACC" w:rsidP="00BF6D33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26ACC" w:rsidRDefault="00326ACC" w:rsidP="00BF6D33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9779F" w:rsidRPr="0009779F" w:rsidRDefault="0009779F" w:rsidP="00A02D0C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</w:pPr>
      <w:r w:rsidRPr="0009779F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 xml:space="preserve">التفلج وتكوين الاريمة </w:t>
      </w:r>
      <w:r w:rsidRPr="0009779F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Cleavage &amp; Blastula formation </w:t>
      </w:r>
      <w:r w:rsidRPr="0009779F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 xml:space="preserve"> </w:t>
      </w:r>
    </w:p>
    <w:p w:rsidR="0009779F" w:rsidRDefault="0009779F" w:rsidP="0009779F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تمر البيضة المخصبة بسلسلة من الإنقسامات الخيطية المتكررة لتتحول من جنين أحادي الخلية إلى كرة من الخلايا وتعرف هذه العملية بالتفلج </w:t>
      </w:r>
      <w:r>
        <w:rPr>
          <w:rFonts w:asciiTheme="majorBidi" w:hAnsiTheme="majorBidi" w:cstheme="majorBidi"/>
          <w:sz w:val="28"/>
          <w:szCs w:val="28"/>
          <w:lang w:bidi="ar-IQ"/>
        </w:rPr>
        <w:t>cleavage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  <w:r w:rsidR="00A02D0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يبدأ التفلج بعد اكتمال الاخصاب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ويكون بعدة مستويات</w:t>
      </w:r>
      <w:r w:rsidR="00A02D0C">
        <w:rPr>
          <w:rFonts w:asciiTheme="majorBidi" w:hAnsiTheme="majorBidi" w:cstheme="majorBidi" w:hint="cs"/>
          <w:sz w:val="28"/>
          <w:szCs w:val="28"/>
          <w:rtl/>
          <w:lang w:bidi="ar-IQ"/>
        </w:rPr>
        <w:t>وهي:</w:t>
      </w:r>
    </w:p>
    <w:p w:rsidR="0009779F" w:rsidRDefault="0009779F" w:rsidP="0009779F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9779F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يكون التفلج الاول </w:t>
      </w:r>
      <w:r w:rsidRPr="0009779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بمستوى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عمودي (طولي ) وكامل</w:t>
      </w:r>
    </w:p>
    <w:p w:rsidR="0009779F" w:rsidRDefault="0009779F" w:rsidP="0009779F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9779F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الثاني مشابه للاول لكنه عمودي عليه ، فتتكون نتيجة لذلك اربع فلجات متساوية . </w:t>
      </w:r>
    </w:p>
    <w:p w:rsidR="0009779F" w:rsidRDefault="0009779F" w:rsidP="0009779F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9779F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اما التفلج الثالث فأنه يكون افقيا  وبمستوى اعلى قليلا من خط استواء الخلايا  ، وذلك بسبب وجود كمية من المح في نصف الكرة الخضري . وهذا ما يؤدي الى تكون ثمان فلجات ، الاربعة العليا اصغر قليلا من تلك الموجودة الى الاسفل ، ومن ثم فأن الصغرى تدعى بالفلجات الصغيرة </w:t>
      </w:r>
      <w:r>
        <w:rPr>
          <w:rFonts w:asciiTheme="majorBidi" w:hAnsiTheme="majorBidi" w:cstheme="majorBidi"/>
          <w:sz w:val="28"/>
          <w:szCs w:val="28"/>
          <w:lang w:bidi="ar-IQ"/>
        </w:rPr>
        <w:t>m</w:t>
      </w:r>
      <w:r w:rsidRPr="0009779F">
        <w:rPr>
          <w:rFonts w:asciiTheme="majorBidi" w:hAnsiTheme="majorBidi" w:cstheme="majorBidi"/>
          <w:sz w:val="28"/>
          <w:szCs w:val="28"/>
          <w:lang w:bidi="ar-IQ"/>
        </w:rPr>
        <w:t>icromeres</w:t>
      </w:r>
      <w:r w:rsidR="00A02D0C">
        <w:rPr>
          <w:rFonts w:asciiTheme="majorBidi" w:hAnsiTheme="majorBidi" w:cstheme="majorBidi"/>
          <w:sz w:val="28"/>
          <w:szCs w:val="28"/>
          <w:rtl/>
          <w:lang w:bidi="ar-IQ"/>
        </w:rPr>
        <w:t>، بينما تدعى الثانية</w:t>
      </w:r>
      <w:r w:rsidR="00A02D0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09779F">
        <w:rPr>
          <w:rFonts w:asciiTheme="majorBidi" w:hAnsiTheme="majorBidi" w:cstheme="majorBidi"/>
          <w:sz w:val="28"/>
          <w:szCs w:val="28"/>
          <w:rtl/>
          <w:lang w:bidi="ar-IQ"/>
        </w:rPr>
        <w:t xml:space="preserve">بالفلجات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الكبيرة</w:t>
      </w:r>
      <w:r w:rsidRPr="0009779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m</w:t>
      </w:r>
      <w:r w:rsidRPr="0009779F">
        <w:rPr>
          <w:rFonts w:asciiTheme="majorBidi" w:hAnsiTheme="majorBidi" w:cstheme="majorBidi"/>
          <w:sz w:val="28"/>
          <w:szCs w:val="28"/>
          <w:lang w:bidi="ar-IQ"/>
        </w:rPr>
        <w:t>acromeres</w:t>
      </w:r>
      <w:r w:rsidRPr="0009779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09779F" w:rsidRDefault="0009779F" w:rsidP="0009779F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9779F">
        <w:rPr>
          <w:rFonts w:asciiTheme="majorBidi" w:hAnsiTheme="majorBidi" w:cstheme="majorBidi"/>
          <w:sz w:val="28"/>
          <w:szCs w:val="28"/>
          <w:rtl/>
          <w:lang w:bidi="ar-IQ"/>
        </w:rPr>
        <w:t>تنقسم الفلجات الثمانية في التفلج الرابع بمستويين عمود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يين مما يؤدي الى تكون 16 خلية </w:t>
      </w:r>
    </w:p>
    <w:p w:rsidR="0009779F" w:rsidRPr="0009779F" w:rsidRDefault="0009779F" w:rsidP="0009779F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9779F">
        <w:rPr>
          <w:rFonts w:asciiTheme="majorBidi" w:hAnsiTheme="majorBidi" w:cstheme="majorBidi"/>
          <w:sz w:val="28"/>
          <w:szCs w:val="28"/>
          <w:rtl/>
          <w:lang w:bidi="ar-IQ"/>
        </w:rPr>
        <w:t>وهذه يقسمها مستويان افقيان في التفلج الخامس يكون نتيجته 32 فلجة .</w:t>
      </w:r>
    </w:p>
    <w:p w:rsidR="00FE4352" w:rsidRDefault="0009779F" w:rsidP="00FE435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>تستمر عملية تفلج الخلايا بعد ذلك بشكل مستقل لكل خلية ، ولكن يبقى حجم الخلايا في نصف  الكرة الخضري اكبر من حجمها في نصف الكرة الحيواني . ويميل الجنين الى اتخاذ شكل ثمرة ا</w:t>
      </w:r>
      <w:r w:rsidR="00A02D0C">
        <w:rPr>
          <w:rFonts w:asciiTheme="majorBidi" w:hAnsiTheme="majorBidi" w:cstheme="majorBidi"/>
          <w:sz w:val="28"/>
          <w:szCs w:val="28"/>
          <w:rtl/>
          <w:lang w:bidi="ar-IQ"/>
        </w:rPr>
        <w:t>لتوت  ، ولذلك يسمى  هذا الدور</w:t>
      </w:r>
      <w:r w:rsidR="00A02D0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E4352">
        <w:rPr>
          <w:rFonts w:asciiTheme="majorBidi" w:hAnsiTheme="majorBidi" w:cstheme="majorBidi"/>
          <w:sz w:val="28"/>
          <w:szCs w:val="28"/>
          <w:rtl/>
          <w:lang w:bidi="ar-IQ"/>
        </w:rPr>
        <w:t xml:space="preserve">بالدور التوتي  </w:t>
      </w:r>
      <w:r w:rsidR="00FE4352" w:rsidRPr="00FE4352">
        <w:rPr>
          <w:rFonts w:asciiTheme="majorBidi" w:hAnsiTheme="majorBidi" w:cstheme="majorBidi"/>
          <w:sz w:val="28"/>
          <w:szCs w:val="28"/>
          <w:lang w:bidi="ar-IQ"/>
        </w:rPr>
        <w:t>morula stage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 </w:t>
      </w:r>
    </w:p>
    <w:p w:rsidR="00FE4352" w:rsidRDefault="00FE4352" w:rsidP="00FE4352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635</wp:posOffset>
            </wp:positionV>
            <wp:extent cx="4324350" cy="2971800"/>
            <wp:effectExtent l="19050" t="19050" r="19050" b="190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hioxus cleavag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971800"/>
                    </a:xfrm>
                    <a:prstGeom prst="rect">
                      <a:avLst/>
                    </a:prstGeom>
                    <a:ln cap="sq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E4352" w:rsidRDefault="00FE4352" w:rsidP="00FE4352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9779F" w:rsidRDefault="0009779F" w:rsidP="00FE435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>اثناء التفلج تتكون بي</w:t>
      </w:r>
      <w:r w:rsidR="00FE4352">
        <w:rPr>
          <w:rFonts w:asciiTheme="majorBidi" w:hAnsiTheme="majorBidi" w:cstheme="majorBidi"/>
          <w:sz w:val="28"/>
          <w:szCs w:val="28"/>
          <w:rtl/>
          <w:lang w:bidi="ar-IQ"/>
        </w:rPr>
        <w:t>ن الخلايا فس</w:t>
      </w:r>
      <w:r w:rsidR="00FE43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ح, 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ونتيجة للانقسامات المتكررة يصبح </w:t>
      </w:r>
      <w:r w:rsidR="00FE43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الجنين كروي الشكل ذو تجويف مركزي مملوء بسائل يطلق عليه الجوف الاريمي </w:t>
      </w:r>
      <w:proofErr w:type="spellStart"/>
      <w:r w:rsidR="00FE4352">
        <w:rPr>
          <w:rFonts w:asciiTheme="majorBidi" w:hAnsiTheme="majorBidi" w:cstheme="majorBidi"/>
          <w:sz w:val="28"/>
          <w:szCs w:val="28"/>
          <w:lang w:bidi="ar-IQ"/>
        </w:rPr>
        <w:t>blastocoel</w:t>
      </w:r>
      <w:proofErr w:type="spellEnd"/>
      <w:r w:rsidR="00FE43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ومحاط بصف واحد من الخلايا الصغيرة في القطب الحيواني والكبيرة في القطب الخضري يطلق عليها بالادمة الأرومية </w:t>
      </w:r>
      <w:proofErr w:type="spellStart"/>
      <w:r w:rsidR="00FE4352">
        <w:rPr>
          <w:rFonts w:asciiTheme="majorBidi" w:hAnsiTheme="majorBidi" w:cstheme="majorBidi"/>
          <w:sz w:val="28"/>
          <w:szCs w:val="28"/>
          <w:lang w:bidi="ar-IQ"/>
        </w:rPr>
        <w:t>blastoderm</w:t>
      </w:r>
      <w:proofErr w:type="spellEnd"/>
      <w:r w:rsidR="00FE43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, ويدعى الجنين ككل بالأُريمة </w:t>
      </w:r>
      <w:r w:rsidR="00FE4352">
        <w:rPr>
          <w:rFonts w:asciiTheme="majorBidi" w:hAnsiTheme="majorBidi" w:cstheme="majorBidi"/>
          <w:sz w:val="28"/>
          <w:szCs w:val="28"/>
          <w:lang w:bidi="ar-IQ"/>
        </w:rPr>
        <w:t>blastula</w:t>
      </w:r>
      <w:r w:rsidR="00FE4352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FE4352" w:rsidRDefault="00650013" w:rsidP="00FE435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-2540</wp:posOffset>
            </wp:positionV>
            <wp:extent cx="2266950" cy="2381250"/>
            <wp:effectExtent l="19050" t="19050" r="19050" b="190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hioxus blastula 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  <a:ln cap="sq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381250" cy="23812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hioxus blastula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352" w:rsidRDefault="00FE4352" w:rsidP="00FE435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50013" w:rsidRPr="001027E4" w:rsidRDefault="00A02D0C" w:rsidP="00A02D0C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IQ"/>
        </w:rPr>
        <w:t xml:space="preserve">تكوين </w:t>
      </w:r>
      <w:r w:rsidR="00650013" w:rsidRPr="00650013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 xml:space="preserve">المعيدة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Gastrula formation</w:t>
      </w:r>
    </w:p>
    <w:p w:rsidR="00616840" w:rsidRDefault="00650013" w:rsidP="00616840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عاني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الخلايا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الأدمة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الارومية تكاثر سريع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,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ثم تتسطح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من جهة القطب الخضري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>، ومن ثم 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نبعج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نحو الداخل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16840">
        <w:rPr>
          <w:rFonts w:asciiTheme="majorBidi" w:hAnsiTheme="majorBidi" w:cstheme="majorBidi" w:hint="cs"/>
          <w:sz w:val="28"/>
          <w:szCs w:val="28"/>
          <w:rtl/>
          <w:lang w:bidi="ar-IQ"/>
        </w:rPr>
        <w:t>ويستمر إندفاع خلايا القطب الخضري</w:t>
      </w:r>
      <w:r w:rsidRPr="0065001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نحو الداخ</w:t>
      </w:r>
      <w:r w:rsidR="00A02D0C">
        <w:rPr>
          <w:rFonts w:asciiTheme="majorBidi" w:hAnsiTheme="majorBidi" w:cstheme="majorBidi" w:hint="cs"/>
          <w:sz w:val="28"/>
          <w:szCs w:val="28"/>
          <w:rtl/>
          <w:lang w:bidi="ar-IQ"/>
        </w:rPr>
        <w:t>ل إلى أن ينطبق القطب الخضري على</w:t>
      </w:r>
      <w:r w:rsidRPr="0065001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القطب الحيواني</w:t>
      </w:r>
      <w:r w:rsidRPr="00650013">
        <w:rPr>
          <w:rFonts w:asciiTheme="majorBidi" w:hAnsiTheme="majorBidi" w:cstheme="majorBidi"/>
          <w:sz w:val="28"/>
          <w:szCs w:val="28"/>
          <w:rtl/>
          <w:lang w:bidi="ar-IQ"/>
        </w:rPr>
        <w:t>،</w:t>
      </w:r>
      <w:r w:rsidRPr="001027E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يقابل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ذلك تلاشي الجوف الارومي تدريجيا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، وتكون جوف جديد يعرف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بالجوف المُعيدي او المعي القديم </w:t>
      </w:r>
      <w:r>
        <w:rPr>
          <w:rFonts w:asciiTheme="majorBidi" w:hAnsiTheme="majorBidi" w:cstheme="majorBidi"/>
          <w:sz w:val="28"/>
          <w:szCs w:val="28"/>
          <w:lang w:bidi="ar-IQ"/>
        </w:rPr>
        <w:t>gastrocoel or archenteron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  <w:r w:rsidR="0061684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ليتحول شكل الجنين من كروي الشكل إلى كوبي الشكل ث</w:t>
      </w:r>
      <w:r w:rsidR="00A02D0C">
        <w:rPr>
          <w:rFonts w:asciiTheme="majorBidi" w:hAnsiTheme="majorBidi" w:cstheme="majorBidi" w:hint="cs"/>
          <w:sz w:val="28"/>
          <w:szCs w:val="28"/>
          <w:rtl/>
          <w:lang w:bidi="ar-IQ"/>
        </w:rPr>
        <w:t>ن</w:t>
      </w:r>
      <w:r w:rsidR="0061684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ائي الطبقة, يطلق عليه بالمعيدة المبكرة </w:t>
      </w:r>
      <w:r w:rsidR="00616840">
        <w:rPr>
          <w:rFonts w:asciiTheme="majorBidi" w:hAnsiTheme="majorBidi" w:cstheme="majorBidi"/>
          <w:sz w:val="28"/>
          <w:szCs w:val="28"/>
          <w:lang w:bidi="ar-IQ"/>
        </w:rPr>
        <w:t>early gastrula</w:t>
      </w:r>
      <w:r w:rsidR="00616840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A02D0C" w:rsidRDefault="00616840" w:rsidP="00A02D0C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تتقارب حافات التركيب الكوبي والتي تدعى بالشفاة </w:t>
      </w:r>
      <w:r>
        <w:rPr>
          <w:rFonts w:asciiTheme="majorBidi" w:hAnsiTheme="majorBidi" w:cstheme="majorBidi"/>
          <w:sz w:val="28"/>
          <w:szCs w:val="28"/>
          <w:lang w:bidi="ar-IQ"/>
        </w:rPr>
        <w:t>lips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بعضها البعض تاركةً فتحة </w:t>
      </w:r>
      <w:r w:rsidR="00A02D0C">
        <w:rPr>
          <w:rFonts w:asciiTheme="majorBidi" w:hAnsiTheme="majorBidi" w:cstheme="majorBidi" w:hint="cs"/>
          <w:sz w:val="28"/>
          <w:szCs w:val="28"/>
          <w:rtl/>
          <w:lang w:bidi="ar-IQ"/>
        </w:rPr>
        <w:t>صغيرة تمثل إتصال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الجوف المعيدي بالمحيط الخارجي, ويطلق عليها بالفتحة الأرومية </w:t>
      </w:r>
      <w:r>
        <w:rPr>
          <w:rFonts w:asciiTheme="majorBidi" w:hAnsiTheme="majorBidi" w:cstheme="majorBidi"/>
          <w:sz w:val="28"/>
          <w:szCs w:val="28"/>
          <w:lang w:bidi="ar-IQ"/>
        </w:rPr>
        <w:t>blastopore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 حين ذلك يصبح شكل الجنين كروي ذو تجويف معيدي مركزي ومحاط بطبقتين من الخلايا, الخارجية هي الأديم الظاهر</w:t>
      </w:r>
      <w:r>
        <w:rPr>
          <w:rFonts w:asciiTheme="majorBidi" w:hAnsiTheme="majorBidi" w:cstheme="majorBidi"/>
          <w:sz w:val="28"/>
          <w:szCs w:val="28"/>
          <w:lang w:bidi="ar-IQ"/>
        </w:rPr>
        <w:t>ectoderm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 يشتق منها خلايا البشرة والجهاز العصبي), والداخلية هي الأديم المتوسط الباطن </w:t>
      </w:r>
      <w:r>
        <w:rPr>
          <w:rFonts w:asciiTheme="majorBidi" w:hAnsiTheme="majorBidi" w:cstheme="majorBidi"/>
          <w:sz w:val="28"/>
          <w:szCs w:val="28"/>
          <w:lang w:bidi="ar-IQ"/>
        </w:rPr>
        <w:t>mesentoderm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(يشتق منها الأديم المتوسط وكل الأعضاء الناشئة منه مثل الجهاز البولي والتناسلي والقلب والأديم الباطن وكل الأعضاء الناشئة منه كالجهاز الهضمي, </w:t>
      </w:r>
      <w:r w:rsidRPr="00944D91">
        <w:rPr>
          <w:rFonts w:asciiTheme="majorBidi" w:hAnsiTheme="majorBidi" w:cstheme="majorBidi" w:hint="cs"/>
          <w:sz w:val="28"/>
          <w:szCs w:val="28"/>
          <w:rtl/>
          <w:lang w:bidi="ar-IQ"/>
        </w:rPr>
        <w:t>إضافةً</w:t>
      </w:r>
      <w:r w:rsidR="00944D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إلى الحبل الظهري</w:t>
      </w:r>
      <w:r w:rsidR="00A02D0C">
        <w:rPr>
          <w:rFonts w:asciiTheme="majorBidi" w:hAnsiTheme="majorBidi" w:cstheme="majorBidi" w:hint="cs"/>
          <w:sz w:val="28"/>
          <w:szCs w:val="28"/>
          <w:rtl/>
          <w:lang w:bidi="ar-IQ"/>
        </w:rPr>
        <w:t>), وحينها يطلق على ا</w:t>
      </w:r>
      <w:r w:rsidR="00944D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لمعيدة بالمعيدة المتقدمة بالنمو </w:t>
      </w:r>
      <w:r w:rsidR="00944D91">
        <w:rPr>
          <w:rFonts w:asciiTheme="majorBidi" w:hAnsiTheme="majorBidi" w:cstheme="majorBidi"/>
          <w:sz w:val="28"/>
          <w:szCs w:val="28"/>
          <w:lang w:bidi="ar-IQ"/>
        </w:rPr>
        <w:t>late gastrula</w:t>
      </w:r>
      <w:r w:rsidR="00944D91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  <w:r w:rsidR="00A02D0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بعد</w:t>
      </w:r>
      <w:r w:rsidR="00A02D0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ذلك يشهد الجنين استطالة</w:t>
      </w:r>
      <w:r w:rsidR="00A02D0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إمتداد المحور الطولي ثم </w:t>
      </w:r>
      <w:r w:rsidR="00A02D0C"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يدخل الجنين في مرحلة تكوين الاعضاء </w:t>
      </w:r>
      <w:r w:rsidR="00A02D0C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A02D0C" w:rsidRPr="001027E4">
        <w:rPr>
          <w:rFonts w:asciiTheme="majorBidi" w:hAnsiTheme="majorBidi" w:cstheme="majorBidi"/>
          <w:sz w:val="28"/>
          <w:szCs w:val="28"/>
          <w:lang w:bidi="ar-IQ"/>
        </w:rPr>
        <w:t>Organogenesis</w:t>
      </w:r>
    </w:p>
    <w:p w:rsidR="00616840" w:rsidRPr="001027E4" w:rsidRDefault="00A02D0C" w:rsidP="00616840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31116</wp:posOffset>
            </wp:positionV>
            <wp:extent cx="5723890" cy="2114550"/>
            <wp:effectExtent l="19050" t="19050" r="10160" b="190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hioxus gastrulatio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2114550"/>
                    </a:xfrm>
                    <a:prstGeom prst="rect">
                      <a:avLst/>
                    </a:prstGeom>
                    <a:ln cap="sq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650013" w:rsidRDefault="00650013" w:rsidP="00944D9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944D91" w:rsidRDefault="00944D91" w:rsidP="00944D9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4D91" w:rsidRDefault="00944D91" w:rsidP="00944D9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4D91" w:rsidRDefault="00944D91" w:rsidP="00944D9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4D91" w:rsidRDefault="00944D91" w:rsidP="00944D9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4D91" w:rsidRDefault="00EE7D0F" w:rsidP="00944D9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27305</wp:posOffset>
            </wp:positionV>
            <wp:extent cx="5724525" cy="1838041"/>
            <wp:effectExtent l="19050" t="19050" r="9525" b="1016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hioxus gastrula 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838041"/>
                    </a:xfrm>
                    <a:prstGeom prst="rect">
                      <a:avLst/>
                    </a:prstGeom>
                    <a:ln cap="sq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944D91" w:rsidRDefault="00944D91" w:rsidP="00944D9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4D91" w:rsidRDefault="00944D91" w:rsidP="00944D9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4D91" w:rsidRDefault="00944D91" w:rsidP="00944D9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4D91" w:rsidRDefault="00944D91" w:rsidP="00944D9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4D91" w:rsidRDefault="00944D91" w:rsidP="00944D9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EE7D0F" w:rsidRDefault="00EE7D0F" w:rsidP="00EE7D0F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E7D0F" w:rsidRPr="001027E4" w:rsidRDefault="00EE7D0F" w:rsidP="00EE7D0F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EE7D0F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>تكوين بداءات الاعضاء (</w:t>
      </w:r>
      <w:r w:rsidRPr="00EE7D0F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Formation of organ </w:t>
      </w:r>
      <w:proofErr w:type="spellStart"/>
      <w:r w:rsidRPr="00EE7D0F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rudiements</w:t>
      </w:r>
      <w:proofErr w:type="spellEnd"/>
      <w:r w:rsidRPr="00EE7D0F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 xml:space="preserve"> ) </w:t>
      </w:r>
    </w:p>
    <w:p w:rsidR="00EE7D0F" w:rsidRPr="001027E4" w:rsidRDefault="00EE7D0F" w:rsidP="00EE7D0F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>يتكامل تكوين الطبقات الجرثومية ، وتبدأ هذه الطبقات بتكوين بداءات الاعضاء ، وكما يأتي :</w:t>
      </w:r>
    </w:p>
    <w:p w:rsidR="00EE7D0F" w:rsidRPr="00EE7D0F" w:rsidRDefault="00EE7D0F" w:rsidP="00711FB0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1- </w:t>
      </w:r>
      <w:r w:rsidRPr="00EE7D0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الجهاز العصبي  </w:t>
      </w:r>
      <w:r w:rsidRPr="00EE7D0F">
        <w:rPr>
          <w:rFonts w:asciiTheme="majorBidi" w:hAnsiTheme="majorBidi" w:cstheme="majorBidi"/>
          <w:b/>
          <w:bCs/>
          <w:sz w:val="28"/>
          <w:szCs w:val="28"/>
          <w:lang w:bidi="ar-IQ"/>
        </w:rPr>
        <w:t>Nervous system</w:t>
      </w:r>
    </w:p>
    <w:p w:rsidR="00EE7D0F" w:rsidRDefault="00EE7D0F" w:rsidP="0088733E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يتسطح الإكتوديرم على طول الخط الوسطي الظهري للجنين زنطلق على التسطح بالصفيحة العصبية </w:t>
      </w:r>
      <w:r>
        <w:rPr>
          <w:rFonts w:asciiTheme="majorBidi" w:hAnsiTheme="majorBidi" w:cstheme="majorBidi"/>
          <w:sz w:val="28"/>
          <w:szCs w:val="28"/>
          <w:lang w:bidi="ar-IQ"/>
        </w:rPr>
        <w:t>neural plate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تشهد هذه الصفيحة إنخفاضاً في وسطها وهذا الإنخفاض يزداد بالعمق تدريجياً ليكون الإخدود العصبي </w:t>
      </w:r>
      <w:r>
        <w:rPr>
          <w:rFonts w:asciiTheme="majorBidi" w:hAnsiTheme="majorBidi" w:cstheme="majorBidi"/>
          <w:sz w:val="28"/>
          <w:szCs w:val="28"/>
          <w:lang w:bidi="ar-IQ"/>
        </w:rPr>
        <w:t>neural groove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وتسمى حافتاه بالطيتين العصبيتين </w:t>
      </w:r>
      <w:r>
        <w:rPr>
          <w:rFonts w:asciiTheme="majorBidi" w:hAnsiTheme="majorBidi" w:cstheme="majorBidi"/>
          <w:sz w:val="28"/>
          <w:szCs w:val="28"/>
          <w:lang w:bidi="ar-IQ"/>
        </w:rPr>
        <w:t>neural folds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  <w:r w:rsidR="0088733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تقترب الطيتان من بعضهما وتلتحم لتكوين الأنبوب العصبي </w:t>
      </w:r>
      <w:r w:rsidR="0088733E">
        <w:rPr>
          <w:rFonts w:asciiTheme="majorBidi" w:hAnsiTheme="majorBidi" w:cstheme="majorBidi"/>
          <w:sz w:val="28"/>
          <w:szCs w:val="28"/>
          <w:lang w:bidi="ar-IQ"/>
        </w:rPr>
        <w:t>neural tube</w:t>
      </w:r>
      <w:r w:rsidR="0088733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وبعد تكوين </w:t>
      </w:r>
      <w:r w:rsidR="0088733E"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الأنبوب العصبي تقترب حافتا الأديم الظاهرالحرة من بعضها البعض وإلى الأعلى من الأنبوب العصبي وتلتحم مكونةً طبقة البشرة </w:t>
      </w:r>
      <w:r w:rsidR="0088733E">
        <w:rPr>
          <w:rFonts w:asciiTheme="majorBidi" w:hAnsiTheme="majorBidi" w:cstheme="majorBidi"/>
          <w:sz w:val="28"/>
          <w:szCs w:val="28"/>
          <w:lang w:bidi="ar-IQ"/>
        </w:rPr>
        <w:t>epidermis</w:t>
      </w:r>
      <w:r w:rsidR="0088733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88733E" w:rsidRPr="00711FB0" w:rsidRDefault="0088733E" w:rsidP="00711FB0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2- </w:t>
      </w:r>
      <w:r w:rsidRPr="00711FB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الميزوديرم </w:t>
      </w:r>
      <w:r w:rsidRPr="00711FB0">
        <w:rPr>
          <w:rFonts w:asciiTheme="majorBidi" w:hAnsiTheme="majorBidi" w:cstheme="majorBidi"/>
          <w:b/>
          <w:bCs/>
          <w:sz w:val="28"/>
          <w:szCs w:val="28"/>
          <w:lang w:bidi="ar-IQ"/>
        </w:rPr>
        <w:t>Mesoderm</w:t>
      </w:r>
      <w:r w:rsidRPr="00711FB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711FB0" w:rsidRPr="00711FB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والحبل الظهري </w:t>
      </w:r>
      <w:r w:rsidR="00711FB0" w:rsidRPr="00711FB0">
        <w:rPr>
          <w:rFonts w:asciiTheme="majorBidi" w:hAnsiTheme="majorBidi" w:cstheme="majorBidi"/>
          <w:b/>
          <w:bCs/>
          <w:sz w:val="28"/>
          <w:szCs w:val="28"/>
          <w:lang w:bidi="ar-IQ"/>
        </w:rPr>
        <w:t>Notochord</w:t>
      </w:r>
      <w:r w:rsidR="00711FB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والمعي </w:t>
      </w:r>
      <w:r w:rsidR="00711FB0">
        <w:rPr>
          <w:rFonts w:asciiTheme="majorBidi" w:hAnsiTheme="majorBidi" w:cstheme="majorBidi"/>
          <w:b/>
          <w:bCs/>
          <w:sz w:val="28"/>
          <w:szCs w:val="28"/>
          <w:lang w:bidi="ar-IQ"/>
        </w:rPr>
        <w:t>Gut</w:t>
      </w:r>
    </w:p>
    <w:p w:rsidR="00711FB0" w:rsidRDefault="0088733E" w:rsidP="00F00896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في الوقت الذي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تتكون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فيه الصفيحة العصبية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وتستمر بإتجاه تكوين الأنبوب العصبي, تعاني طبقة </w:t>
      </w:r>
      <w:r w:rsidR="00F00896">
        <w:rPr>
          <w:rFonts w:asciiTheme="majorBidi" w:hAnsiTheme="majorBidi" w:cstheme="majorBidi"/>
          <w:sz w:val="28"/>
          <w:szCs w:val="28"/>
          <w:lang w:bidi="ar-IQ"/>
        </w:rPr>
        <w:t>mesentoderm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اذدلاقان جانبيان نحو الخارج نطلق عليها بجيوب الميزوديرم </w:t>
      </w:r>
      <w:r>
        <w:rPr>
          <w:rFonts w:asciiTheme="majorBidi" w:hAnsiTheme="majorBidi" w:cstheme="majorBidi"/>
          <w:sz w:val="28"/>
          <w:szCs w:val="28"/>
          <w:lang w:bidi="ar-IQ"/>
        </w:rPr>
        <w:t>mesodermi</w:t>
      </w:r>
      <w:r w:rsidR="00F00896">
        <w:rPr>
          <w:rFonts w:asciiTheme="majorBidi" w:hAnsiTheme="majorBidi" w:cstheme="majorBidi"/>
          <w:sz w:val="28"/>
          <w:szCs w:val="28"/>
          <w:lang w:bidi="ar-IQ"/>
        </w:rPr>
        <w:t>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pouches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  <w:r w:rsidR="00711F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تنفصل هذه الجيوب بشكل مستقل عن الطبقة الجرثومية المكونه لها بشكل اكياس صلدة في االبداية ومن ثم تكتسب تجويف وسطي وتسمى هذه الأكياس بأكياس الميزوديرم </w:t>
      </w:r>
      <w:r w:rsidR="00711FB0">
        <w:rPr>
          <w:rFonts w:asciiTheme="majorBidi" w:hAnsiTheme="majorBidi" w:cstheme="majorBidi"/>
          <w:sz w:val="28"/>
          <w:szCs w:val="28"/>
          <w:lang w:bidi="ar-IQ"/>
        </w:rPr>
        <w:t>mesodermic sac</w:t>
      </w:r>
      <w:r w:rsidR="00711F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وفي نفس الوقت الذي تتكون فيه جيوب الميزوديرم من جانبي طبقة </w:t>
      </w:r>
      <w:r w:rsidR="00F00896">
        <w:rPr>
          <w:rFonts w:asciiTheme="majorBidi" w:hAnsiTheme="majorBidi" w:cstheme="majorBidi" w:hint="cs"/>
          <w:sz w:val="28"/>
          <w:szCs w:val="28"/>
          <w:rtl/>
          <w:lang w:bidi="ar-IQ"/>
        </w:rPr>
        <w:t>الميزنتوديرم</w:t>
      </w:r>
      <w:r w:rsidR="00711F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, تنفصل خلايا الميزنتوديرم في المنطقة الوسطية الظهرية الواقعة بين جيوب الميزوديرم وتتجمع بشكل حبل صلد غير مجوف هو الحبل الظهري </w:t>
      </w:r>
      <w:r w:rsidR="00711FB0">
        <w:rPr>
          <w:rFonts w:asciiTheme="majorBidi" w:hAnsiTheme="majorBidi" w:cstheme="majorBidi"/>
          <w:sz w:val="28"/>
          <w:szCs w:val="28"/>
          <w:lang w:bidi="ar-IQ"/>
        </w:rPr>
        <w:t>notochord</w:t>
      </w:r>
      <w:r w:rsidR="00711FB0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F00896" w:rsidRPr="00F00896" w:rsidRDefault="00F00896" w:rsidP="00F00896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تنمو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الحافات الحرة لما تبقى من طبقة الميزنتوديرم بعد انفصال الحبل الظهري والجيوب الميزوديرمية 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باتجاه بعضها حتى تلتقي في الخط الوسطي الظهري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مكونةً بذلك طبقة الأديم الباطن </w:t>
      </w:r>
      <w:r>
        <w:rPr>
          <w:rFonts w:asciiTheme="majorBidi" w:hAnsiTheme="majorBidi" w:cstheme="majorBidi"/>
          <w:sz w:val="28"/>
          <w:szCs w:val="28"/>
          <w:lang w:bidi="ar-IQ"/>
        </w:rPr>
        <w:t>endoderm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المكونة لجدار القناة</w:t>
      </w:r>
      <w:r w:rsidRPr="00F0089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الهضمية </w:t>
      </w:r>
      <w:r w:rsidRPr="00F00896">
        <w:rPr>
          <w:rFonts w:asciiTheme="majorBidi" w:hAnsiTheme="majorBidi" w:cstheme="majorBidi"/>
          <w:sz w:val="28"/>
          <w:szCs w:val="28"/>
          <w:lang w:bidi="ar-IQ"/>
        </w:rPr>
        <w:t>gut</w:t>
      </w:r>
      <w:r w:rsidRPr="00F00896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E338A5" w:rsidRDefault="0088733E" w:rsidP="00E338A5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F00896">
        <w:rPr>
          <w:rFonts w:asciiTheme="majorBidi" w:hAnsiTheme="majorBidi" w:cstheme="majorBidi" w:hint="cs"/>
          <w:sz w:val="28"/>
          <w:szCs w:val="28"/>
          <w:rtl/>
          <w:lang w:bidi="ar-IQ"/>
        </w:rPr>
        <w:t>ينمو الجزء السفلي لل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>اكياس الميزوديرمية بين طبقتي الاكتوديرم والاندوديرم حتى تلتقي في الخط الوسطي البطني تحت القناة الهضمية ، وبذلك يتصل تجويف الك</w:t>
      </w:r>
      <w:r w:rsidR="00F00896">
        <w:rPr>
          <w:rFonts w:asciiTheme="majorBidi" w:hAnsiTheme="majorBidi" w:cstheme="majorBidi"/>
          <w:sz w:val="28"/>
          <w:szCs w:val="28"/>
          <w:rtl/>
          <w:lang w:bidi="ar-IQ"/>
        </w:rPr>
        <w:t>يس الايمن مع تجويف الكيس الايس</w:t>
      </w:r>
      <w:r w:rsidR="00F0089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, 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>حيث يؤدي ذلك الى تكوين تجويف مستمر على طول الجنين يعرف</w:t>
      </w:r>
      <w:r w:rsidRPr="00F0089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، بالجوف الجسمي العام </w:t>
      </w:r>
      <w:r w:rsidR="00E338A5"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F00896">
        <w:rPr>
          <w:rFonts w:asciiTheme="majorBidi" w:hAnsiTheme="majorBidi" w:cstheme="majorBidi"/>
          <w:sz w:val="28"/>
          <w:szCs w:val="28"/>
          <w:lang w:bidi="ar-IQ"/>
        </w:rPr>
        <w:t>oelom</w:t>
      </w:r>
      <w:r w:rsidR="00E338A5">
        <w:rPr>
          <w:rFonts w:asciiTheme="majorBidi" w:hAnsiTheme="majorBidi" w:cstheme="majorBidi" w:hint="cs"/>
          <w:sz w:val="28"/>
          <w:szCs w:val="28"/>
          <w:rtl/>
          <w:lang w:bidi="ar-IQ"/>
        </w:rPr>
        <w:t>. وهنا يكون جوف الجسم العام محصور بين طبقتين من الميزوديرم:</w:t>
      </w:r>
    </w:p>
    <w:p w:rsidR="00E338A5" w:rsidRDefault="00E338A5" w:rsidP="00E338A5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خارجية تقع أسفل طبقة الإكتوديرم وتسمى بالميزوديرم الجسمي </w:t>
      </w:r>
      <w:r>
        <w:rPr>
          <w:rFonts w:asciiTheme="majorBidi" w:hAnsiTheme="majorBidi" w:cstheme="majorBidi"/>
          <w:sz w:val="28"/>
          <w:szCs w:val="28"/>
          <w:lang w:bidi="ar-IQ"/>
        </w:rPr>
        <w:t>somatic mesoderm</w:t>
      </w:r>
    </w:p>
    <w:p w:rsidR="00E338A5" w:rsidRPr="00E338A5" w:rsidRDefault="00E338A5" w:rsidP="00E338A5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داخلية تقع أعلى طبقة الإندوديرم وتسمى الميزوديرم الحشوي </w:t>
      </w:r>
      <w:r>
        <w:rPr>
          <w:rFonts w:asciiTheme="majorBidi" w:hAnsiTheme="majorBidi" w:cstheme="majorBidi"/>
          <w:sz w:val="28"/>
          <w:szCs w:val="28"/>
          <w:lang w:bidi="ar-IQ"/>
        </w:rPr>
        <w:t>splanchnic mesoderm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</w:p>
    <w:p w:rsidR="0088733E" w:rsidRDefault="0088733E" w:rsidP="00A02D0C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0089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F00896">
        <w:rPr>
          <w:rFonts w:asciiTheme="majorBidi" w:hAnsiTheme="majorBidi" w:cstheme="majorBidi" w:hint="cs"/>
          <w:sz w:val="28"/>
          <w:szCs w:val="28"/>
          <w:rtl/>
          <w:lang w:bidi="ar-IQ"/>
        </w:rPr>
        <w:t>بينما يبقى الجزء الظهري</w:t>
      </w:r>
      <w:r w:rsidR="00A02D0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للأكياس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E338A5">
        <w:rPr>
          <w:rFonts w:asciiTheme="majorBidi" w:hAnsiTheme="majorBidi" w:cstheme="majorBidi" w:hint="cs"/>
          <w:sz w:val="28"/>
          <w:szCs w:val="28"/>
          <w:rtl/>
          <w:lang w:bidi="ar-IQ"/>
        </w:rPr>
        <w:t>كما هو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E338A5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F0089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نطلق عليه </w:t>
      </w:r>
      <w:r w:rsidR="00E338A5">
        <w:rPr>
          <w:rFonts w:asciiTheme="majorBidi" w:hAnsiTheme="majorBidi" w:cstheme="majorBidi" w:hint="cs"/>
          <w:sz w:val="28"/>
          <w:szCs w:val="28"/>
          <w:rtl/>
          <w:lang w:bidi="ar-IQ"/>
        </w:rPr>
        <w:t>ب</w:t>
      </w:r>
      <w:r w:rsidR="00F00896">
        <w:rPr>
          <w:rFonts w:asciiTheme="majorBidi" w:hAnsiTheme="majorBidi" w:cstheme="majorBidi" w:hint="cs"/>
          <w:sz w:val="28"/>
          <w:szCs w:val="28"/>
          <w:rtl/>
          <w:lang w:bidi="ar-IQ"/>
        </w:rPr>
        <w:t>الجسيد</w:t>
      </w:r>
      <w:r w:rsidR="00E338A5">
        <w:rPr>
          <w:rFonts w:asciiTheme="majorBidi" w:hAnsiTheme="majorBidi" w:cstheme="majorBidi" w:hint="cs"/>
          <w:sz w:val="28"/>
          <w:szCs w:val="28"/>
          <w:rtl/>
          <w:lang w:bidi="ar-IQ"/>
        </w:rPr>
        <w:t>ة</w:t>
      </w:r>
      <w:r w:rsidR="00F0089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00896">
        <w:rPr>
          <w:rFonts w:asciiTheme="majorBidi" w:hAnsiTheme="majorBidi" w:cstheme="majorBidi"/>
          <w:sz w:val="28"/>
          <w:szCs w:val="28"/>
          <w:lang w:bidi="ar-IQ"/>
        </w:rPr>
        <w:t>somite</w:t>
      </w:r>
      <w:r w:rsidR="00F00896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  <w:r w:rsidR="00A02D0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>يدعى الجزء الخارجي من الجسيدة</w:t>
      </w:r>
      <w:r w:rsidR="00F0089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بالقطعة الأدمية </w:t>
      </w:r>
      <w:r w:rsidR="00F00896">
        <w:rPr>
          <w:rFonts w:asciiTheme="majorBidi" w:hAnsiTheme="majorBidi" w:cstheme="majorBidi"/>
          <w:sz w:val="28"/>
          <w:szCs w:val="28"/>
          <w:lang w:bidi="ar-IQ"/>
        </w:rPr>
        <w:t>dermatome</w:t>
      </w:r>
      <w:r w:rsidR="00E338A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, ومنها تنشأ طبقة الأدمة. بينما يدعى الجزء العلوي من الجسيدة بالقطعة العضلية </w:t>
      </w:r>
      <w:r w:rsidR="00E338A5">
        <w:rPr>
          <w:rFonts w:asciiTheme="majorBidi" w:hAnsiTheme="majorBidi" w:cstheme="majorBidi"/>
          <w:sz w:val="28"/>
          <w:szCs w:val="28"/>
          <w:lang w:bidi="ar-IQ"/>
        </w:rPr>
        <w:t>myotome</w:t>
      </w:r>
      <w:r w:rsidR="00E338A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, ومنها تنشأ العضلات الهيكلية, أما الجزء الداخلي من الجسيدة فيعرف بالقطعة الصلبة </w:t>
      </w:r>
      <w:r w:rsidR="00E338A5">
        <w:rPr>
          <w:rFonts w:asciiTheme="majorBidi" w:hAnsiTheme="majorBidi" w:cstheme="majorBidi"/>
          <w:sz w:val="28"/>
          <w:szCs w:val="28"/>
          <w:lang w:bidi="ar-IQ"/>
        </w:rPr>
        <w:t>sclerotome</w:t>
      </w:r>
      <w:r w:rsidR="00E338A5">
        <w:rPr>
          <w:rFonts w:asciiTheme="majorBidi" w:hAnsiTheme="majorBidi" w:cstheme="majorBidi" w:hint="cs"/>
          <w:sz w:val="28"/>
          <w:szCs w:val="28"/>
          <w:rtl/>
          <w:lang w:bidi="ar-IQ"/>
        </w:rPr>
        <w:t>, والتي تكون الغمد المحيط بالحبل الظهري.</w:t>
      </w:r>
      <w:r w:rsidRPr="001027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A02D0C" w:rsidRDefault="00A02D0C" w:rsidP="00A02D0C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-3811</wp:posOffset>
            </wp:positionV>
            <wp:extent cx="5476875" cy="2238375"/>
            <wp:effectExtent l="19050" t="19050" r="9525" b="285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hioxus organ rudiment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239" cy="2237298"/>
                    </a:xfrm>
                    <a:prstGeom prst="rect">
                      <a:avLst/>
                    </a:prstGeom>
                    <a:ln cap="sq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88733E" w:rsidRDefault="0088733E" w:rsidP="0088733E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E7D0F" w:rsidRPr="00EE7D0F" w:rsidRDefault="00EE7D0F" w:rsidP="00EE7D0F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bookmarkStart w:id="0" w:name="_GoBack"/>
    </w:p>
    <w:bookmarkEnd w:id="0"/>
    <w:p w:rsidR="00EE7D0F" w:rsidRDefault="00EE7D0F" w:rsidP="00944D9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650013" w:rsidRDefault="00650013" w:rsidP="00FE435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4352" w:rsidRDefault="00FE4352" w:rsidP="00FE435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FE4352" w:rsidSect="001C55C9">
      <w:footerReference w:type="default" r:id="rId16"/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CA1" w:rsidRDefault="00961CA1" w:rsidP="001A3C21">
      <w:pPr>
        <w:spacing w:after="0" w:line="240" w:lineRule="auto"/>
      </w:pPr>
      <w:r>
        <w:separator/>
      </w:r>
    </w:p>
  </w:endnote>
  <w:endnote w:type="continuationSeparator" w:id="0">
    <w:p w:rsidR="00961CA1" w:rsidRDefault="00961CA1" w:rsidP="001A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688662457"/>
      <w:docPartObj>
        <w:docPartGallery w:val="Page Numbers (Bottom of Page)"/>
        <w:docPartUnique/>
      </w:docPartObj>
    </w:sdtPr>
    <w:sdtContent>
      <w:p w:rsidR="001A3C21" w:rsidRDefault="00777C44">
        <w:pPr>
          <w:pStyle w:val="Footer"/>
          <w:jc w:val="center"/>
        </w:pPr>
        <w:r>
          <w:fldChar w:fldCharType="begin"/>
        </w:r>
        <w:r w:rsidR="001A3C21">
          <w:instrText xml:space="preserve"> PAGE   \* MERGEFORMAT </w:instrText>
        </w:r>
        <w:r>
          <w:fldChar w:fldCharType="separate"/>
        </w:r>
        <w:r w:rsidR="008F497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A3C21" w:rsidRDefault="001A3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CA1" w:rsidRDefault="00961CA1" w:rsidP="001A3C21">
      <w:pPr>
        <w:spacing w:after="0" w:line="240" w:lineRule="auto"/>
      </w:pPr>
      <w:r>
        <w:separator/>
      </w:r>
    </w:p>
  </w:footnote>
  <w:footnote w:type="continuationSeparator" w:id="0">
    <w:p w:rsidR="00961CA1" w:rsidRDefault="00961CA1" w:rsidP="001A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10"/>
    <w:multiLevelType w:val="hybridMultilevel"/>
    <w:tmpl w:val="1B6EB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2EB6"/>
    <w:multiLevelType w:val="hybridMultilevel"/>
    <w:tmpl w:val="7BDE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91BFC"/>
    <w:multiLevelType w:val="hybridMultilevel"/>
    <w:tmpl w:val="1C1E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C6F44"/>
    <w:multiLevelType w:val="hybridMultilevel"/>
    <w:tmpl w:val="8F9026AC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3FFC5B5B"/>
    <w:multiLevelType w:val="hybridMultilevel"/>
    <w:tmpl w:val="1C1E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46BBE"/>
    <w:multiLevelType w:val="hybridMultilevel"/>
    <w:tmpl w:val="D7988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66D90"/>
    <w:multiLevelType w:val="hybridMultilevel"/>
    <w:tmpl w:val="D67E1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B57"/>
    <w:rsid w:val="0009779F"/>
    <w:rsid w:val="000A2FAD"/>
    <w:rsid w:val="000D01DA"/>
    <w:rsid w:val="001826CF"/>
    <w:rsid w:val="001A3C21"/>
    <w:rsid w:val="001C55C9"/>
    <w:rsid w:val="002210AC"/>
    <w:rsid w:val="002D699C"/>
    <w:rsid w:val="00326ACC"/>
    <w:rsid w:val="00327136"/>
    <w:rsid w:val="00340DC9"/>
    <w:rsid w:val="003444C5"/>
    <w:rsid w:val="004E4411"/>
    <w:rsid w:val="00520FDC"/>
    <w:rsid w:val="00616840"/>
    <w:rsid w:val="00650013"/>
    <w:rsid w:val="006E45FA"/>
    <w:rsid w:val="00711FB0"/>
    <w:rsid w:val="00733EC5"/>
    <w:rsid w:val="00777C44"/>
    <w:rsid w:val="007950B6"/>
    <w:rsid w:val="00875FE5"/>
    <w:rsid w:val="0088733E"/>
    <w:rsid w:val="00892ECD"/>
    <w:rsid w:val="008F4978"/>
    <w:rsid w:val="0093122A"/>
    <w:rsid w:val="00944D91"/>
    <w:rsid w:val="00961CA1"/>
    <w:rsid w:val="00985CF7"/>
    <w:rsid w:val="00A02D0C"/>
    <w:rsid w:val="00A47A72"/>
    <w:rsid w:val="00BF6D33"/>
    <w:rsid w:val="00DA1676"/>
    <w:rsid w:val="00E001F9"/>
    <w:rsid w:val="00E03376"/>
    <w:rsid w:val="00E338A5"/>
    <w:rsid w:val="00E457FD"/>
    <w:rsid w:val="00ED4B57"/>
    <w:rsid w:val="00EE7D0F"/>
    <w:rsid w:val="00F00896"/>
    <w:rsid w:val="00FB6F3D"/>
    <w:rsid w:val="00FE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C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C21"/>
  </w:style>
  <w:style w:type="paragraph" w:styleId="Footer">
    <w:name w:val="footer"/>
    <w:basedOn w:val="Normal"/>
    <w:link w:val="FooterChar"/>
    <w:uiPriority w:val="99"/>
    <w:unhideWhenUsed/>
    <w:rsid w:val="001A3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C21"/>
  </w:style>
  <w:style w:type="paragraph" w:styleId="ListParagraph">
    <w:name w:val="List Paragraph"/>
    <w:basedOn w:val="Normal"/>
    <w:uiPriority w:val="34"/>
    <w:qFormat/>
    <w:rsid w:val="00520FD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9779F"/>
    <w:pPr>
      <w:bidi w:val="0"/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77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C21"/>
  </w:style>
  <w:style w:type="paragraph" w:styleId="Footer">
    <w:name w:val="footer"/>
    <w:basedOn w:val="Normal"/>
    <w:link w:val="FooterChar"/>
    <w:uiPriority w:val="99"/>
    <w:unhideWhenUsed/>
    <w:rsid w:val="001A3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C21"/>
  </w:style>
  <w:style w:type="paragraph" w:styleId="ListParagraph">
    <w:name w:val="List Paragraph"/>
    <w:basedOn w:val="Normal"/>
    <w:uiPriority w:val="34"/>
    <w:qFormat/>
    <w:rsid w:val="00520FD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9779F"/>
    <w:pPr>
      <w:bidi w:val="0"/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779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qc</cp:lastModifiedBy>
  <cp:revision>2</cp:revision>
  <dcterms:created xsi:type="dcterms:W3CDTF">2024-11-08T14:07:00Z</dcterms:created>
  <dcterms:modified xsi:type="dcterms:W3CDTF">2024-11-08T14:07:00Z</dcterms:modified>
</cp:coreProperties>
</file>