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5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540"/>
        <w:gridCol w:w="325"/>
        <w:gridCol w:w="210"/>
        <w:gridCol w:w="2070"/>
        <w:gridCol w:w="362"/>
        <w:gridCol w:w="973"/>
        <w:gridCol w:w="1582"/>
        <w:gridCol w:w="2133"/>
      </w:tblGrid>
      <w:tr w:rsidR="001121E3" w:rsidRPr="00B80B61" w14:paraId="317DEA1E" w14:textId="77777777" w:rsidTr="00E6327A">
        <w:tc>
          <w:tcPr>
            <w:tcW w:w="9540" w:type="dxa"/>
            <w:gridSpan w:val="9"/>
            <w:shd w:val="clear" w:color="auto" w:fill="DEEAF6"/>
          </w:tcPr>
          <w:p w14:paraId="19D5933A" w14:textId="3DB4445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E6327A">
        <w:tc>
          <w:tcPr>
            <w:tcW w:w="9540" w:type="dxa"/>
            <w:gridSpan w:val="9"/>
            <w:shd w:val="clear" w:color="auto" w:fill="auto"/>
          </w:tcPr>
          <w:p w14:paraId="468B56C4" w14:textId="6F3C8591" w:rsidR="001121E3" w:rsidRPr="00B80B61" w:rsidRDefault="00BC1960" w:rsidP="00B80B61">
            <w:pPr>
              <w:autoSpaceDE w:val="0"/>
              <w:autoSpaceDN w:val="0"/>
              <w:adjustRightInd w:val="0"/>
              <w:ind w:right="-426"/>
              <w:jc w:val="both"/>
              <w:rPr>
                <w:rFonts w:ascii="Simplified Arabic" w:eastAsia="Calibri" w:hAnsi="Simplified Arabic" w:cs="Simplified Arabic"/>
                <w:sz w:val="28"/>
                <w:szCs w:val="28"/>
                <w:rtl/>
                <w:lang w:bidi="ar-IQ"/>
              </w:rPr>
            </w:pPr>
            <w:r w:rsidRPr="00BC1960">
              <w:rPr>
                <w:rFonts w:ascii="Simplified Arabic" w:eastAsia="Calibri" w:hAnsi="Simplified Arabic" w:cs="Simplified Arabic"/>
                <w:sz w:val="28"/>
                <w:szCs w:val="28"/>
                <w:lang w:bidi="ar-IQ"/>
              </w:rPr>
              <w:t>Architectural design/3</w:t>
            </w:r>
          </w:p>
        </w:tc>
      </w:tr>
      <w:tr w:rsidR="001121E3" w:rsidRPr="00B80B61" w14:paraId="0CC40E8C" w14:textId="77777777" w:rsidTr="00E6327A">
        <w:tc>
          <w:tcPr>
            <w:tcW w:w="9540" w:type="dxa"/>
            <w:gridSpan w:val="9"/>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E6327A">
        <w:tc>
          <w:tcPr>
            <w:tcW w:w="9540" w:type="dxa"/>
            <w:gridSpan w:val="9"/>
            <w:shd w:val="clear" w:color="auto" w:fill="auto"/>
          </w:tcPr>
          <w:p w14:paraId="586ED771" w14:textId="7BA3ACD0" w:rsidR="001121E3" w:rsidRPr="00B80B61" w:rsidRDefault="00BC1960" w:rsidP="00B80B61">
            <w:pPr>
              <w:autoSpaceDE w:val="0"/>
              <w:autoSpaceDN w:val="0"/>
              <w:adjustRightInd w:val="0"/>
              <w:ind w:right="-426"/>
              <w:jc w:val="both"/>
              <w:rPr>
                <w:rFonts w:ascii="Simplified Arabic" w:eastAsia="Calibri" w:hAnsi="Simplified Arabic" w:cs="Simplified Arabic"/>
                <w:sz w:val="28"/>
                <w:szCs w:val="28"/>
                <w:rtl/>
                <w:lang w:bidi="ar-IQ"/>
              </w:rPr>
            </w:pPr>
            <w:r w:rsidRPr="00BC1960">
              <w:rPr>
                <w:rFonts w:ascii="Simplified Arabic" w:eastAsia="Calibri" w:hAnsi="Simplified Arabic" w:cs="Simplified Arabic"/>
                <w:sz w:val="28"/>
                <w:szCs w:val="28"/>
                <w:lang w:bidi="ar-IQ"/>
              </w:rPr>
              <w:t>H A H 301</w:t>
            </w:r>
          </w:p>
        </w:tc>
      </w:tr>
      <w:tr w:rsidR="001121E3" w:rsidRPr="00B80B61" w14:paraId="3DA024FC" w14:textId="77777777" w:rsidTr="00E6327A">
        <w:tc>
          <w:tcPr>
            <w:tcW w:w="9540" w:type="dxa"/>
            <w:gridSpan w:val="9"/>
            <w:shd w:val="clear" w:color="auto" w:fill="DEEAF6"/>
          </w:tcPr>
          <w:p w14:paraId="0E0DAC85" w14:textId="05C3274D"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E6327A">
        <w:tc>
          <w:tcPr>
            <w:tcW w:w="9540" w:type="dxa"/>
            <w:gridSpan w:val="9"/>
            <w:shd w:val="clear" w:color="auto" w:fill="auto"/>
          </w:tcPr>
          <w:p w14:paraId="43B7BA01" w14:textId="133F44F8" w:rsidR="001121E3" w:rsidRPr="00B80B61" w:rsidRDefault="00BC1960" w:rsidP="00B80B61">
            <w:pPr>
              <w:autoSpaceDE w:val="0"/>
              <w:autoSpaceDN w:val="0"/>
              <w:adjustRightInd w:val="0"/>
              <w:ind w:right="-426"/>
              <w:jc w:val="both"/>
              <w:rPr>
                <w:rFonts w:ascii="Simplified Arabic" w:eastAsia="Calibri" w:hAnsi="Simplified Arabic" w:cs="Simplified Arabic"/>
                <w:sz w:val="28"/>
                <w:szCs w:val="28"/>
                <w:rtl/>
                <w:lang w:bidi="ar-IQ"/>
              </w:rPr>
            </w:pPr>
            <w:r w:rsidRPr="00BC1960">
              <w:rPr>
                <w:rFonts w:ascii="Simplified Arabic" w:eastAsia="Calibri" w:hAnsi="Simplified Arabic" w:cs="Simplified Arabic"/>
                <w:sz w:val="28"/>
                <w:szCs w:val="28"/>
                <w:lang w:bidi="ar-IQ"/>
              </w:rPr>
              <w:t>First and second semesters 2023/2024</w:t>
            </w:r>
          </w:p>
        </w:tc>
      </w:tr>
      <w:tr w:rsidR="001121E3" w:rsidRPr="00B80B61" w14:paraId="7F3A11D9" w14:textId="77777777" w:rsidTr="00E6327A">
        <w:tc>
          <w:tcPr>
            <w:tcW w:w="9540" w:type="dxa"/>
            <w:gridSpan w:val="9"/>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BC1960" w:rsidRPr="00B80B61" w14:paraId="2EECCFD8" w14:textId="77777777" w:rsidTr="00E6327A">
        <w:tc>
          <w:tcPr>
            <w:tcW w:w="9540" w:type="dxa"/>
            <w:gridSpan w:val="9"/>
            <w:shd w:val="clear" w:color="auto" w:fill="auto"/>
          </w:tcPr>
          <w:p w14:paraId="71CBB507" w14:textId="24FABCE9" w:rsidR="00BC1960" w:rsidRPr="00B80B61" w:rsidRDefault="00BC1960" w:rsidP="00BC1960">
            <w:p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hint="cs"/>
                <w:color w:val="000000"/>
                <w:sz w:val="28"/>
                <w:szCs w:val="28"/>
                <w:rtl/>
                <w:lang w:bidi="ar-IQ"/>
              </w:rPr>
              <w:t>11/8/2024</w:t>
            </w:r>
          </w:p>
        </w:tc>
      </w:tr>
      <w:tr w:rsidR="00BC1960" w:rsidRPr="00B80B61" w14:paraId="4DDF8FA6" w14:textId="77777777" w:rsidTr="00E6327A">
        <w:tc>
          <w:tcPr>
            <w:tcW w:w="9540" w:type="dxa"/>
            <w:gridSpan w:val="9"/>
            <w:shd w:val="clear" w:color="auto" w:fill="DEEAF6"/>
          </w:tcPr>
          <w:p w14:paraId="4DEE6683" w14:textId="312F7C5F" w:rsidR="00BC1960" w:rsidRPr="00B80B61" w:rsidRDefault="00BC1960" w:rsidP="00BC1960">
            <w:pPr>
              <w:numPr>
                <w:ilvl w:val="0"/>
                <w:numId w:val="48"/>
              </w:numPr>
              <w:rPr>
                <w:rFonts w:eastAsia="Calibri" w:cs="Times New Roman"/>
                <w:sz w:val="28"/>
                <w:szCs w:val="28"/>
                <w:rtl/>
              </w:rPr>
            </w:pPr>
            <w:r>
              <w:rPr>
                <w:rFonts w:eastAsia="Calibri" w:cs="Times New Roman" w:hint="cs"/>
                <w:sz w:val="28"/>
                <w:szCs w:val="28"/>
              </w:rPr>
              <w:t>Available Attendance Forms</w:t>
            </w:r>
            <w:r>
              <w:rPr>
                <w:rFonts w:eastAsia="Calibri" w:cs="Times New Roman"/>
                <w:sz w:val="28"/>
                <w:szCs w:val="28"/>
              </w:rPr>
              <w:t>:</w:t>
            </w:r>
            <w:r>
              <w:rPr>
                <w:rFonts w:eastAsia="Calibri" w:cs="Times New Roman" w:hint="cs"/>
                <w:sz w:val="28"/>
                <w:szCs w:val="28"/>
              </w:rPr>
              <w:t xml:space="preserve"> </w:t>
            </w:r>
          </w:p>
        </w:tc>
      </w:tr>
      <w:tr w:rsidR="00BC1960" w:rsidRPr="00B80B61" w14:paraId="72B3FF2A" w14:textId="77777777" w:rsidTr="00E6327A">
        <w:tc>
          <w:tcPr>
            <w:tcW w:w="9540" w:type="dxa"/>
            <w:gridSpan w:val="9"/>
            <w:shd w:val="clear" w:color="auto" w:fill="auto"/>
          </w:tcPr>
          <w:p w14:paraId="1496A7E7" w14:textId="6669F854" w:rsidR="00BC1960" w:rsidRPr="00B80B61"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BC1960">
              <w:rPr>
                <w:rFonts w:ascii="Cambria" w:eastAsia="Calibri" w:hAnsi="Cambria" w:cs="Times New Roman"/>
                <w:color w:val="000000"/>
                <w:sz w:val="28"/>
                <w:szCs w:val="28"/>
                <w:lang w:bidi="ar-IQ"/>
              </w:rPr>
              <w:t>Attendance only</w:t>
            </w:r>
          </w:p>
        </w:tc>
      </w:tr>
      <w:tr w:rsidR="00BC1960" w:rsidRPr="00B80B61" w14:paraId="7F049733" w14:textId="77777777" w:rsidTr="00E6327A">
        <w:tc>
          <w:tcPr>
            <w:tcW w:w="9540" w:type="dxa"/>
            <w:gridSpan w:val="9"/>
            <w:shd w:val="clear" w:color="auto" w:fill="DEEAF6"/>
          </w:tcPr>
          <w:p w14:paraId="7E50DB93" w14:textId="77777777" w:rsidR="00BC1960" w:rsidRPr="00B80B61" w:rsidRDefault="00BC1960" w:rsidP="00BC1960">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C1960" w:rsidRPr="00B80B61" w14:paraId="555A1016" w14:textId="77777777" w:rsidTr="00E6327A">
        <w:tc>
          <w:tcPr>
            <w:tcW w:w="9540" w:type="dxa"/>
            <w:gridSpan w:val="9"/>
            <w:shd w:val="clear" w:color="auto" w:fill="auto"/>
          </w:tcPr>
          <w:p w14:paraId="4A7A6AA5" w14:textId="733630E3" w:rsidR="00BC1960" w:rsidRPr="00B80B61"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BC1960">
              <w:rPr>
                <w:rFonts w:ascii="Cambria" w:eastAsia="Calibri" w:hAnsi="Cambria" w:cs="Times New Roman"/>
                <w:color w:val="000000"/>
                <w:sz w:val="28"/>
                <w:szCs w:val="28"/>
                <w:lang w:bidi="ar-IQ"/>
              </w:rPr>
              <w:t>12 hours/week. Number of units: 12 units</w:t>
            </w:r>
          </w:p>
        </w:tc>
      </w:tr>
      <w:tr w:rsidR="00BC1960" w:rsidRPr="00B80B61" w14:paraId="46F4DF37" w14:textId="77777777" w:rsidTr="00E6327A">
        <w:tc>
          <w:tcPr>
            <w:tcW w:w="9540" w:type="dxa"/>
            <w:gridSpan w:val="9"/>
            <w:shd w:val="clear" w:color="auto" w:fill="DEEAF6"/>
          </w:tcPr>
          <w:p w14:paraId="7B27F527" w14:textId="38CE6323" w:rsidR="00BC1960" w:rsidRPr="00B02F18" w:rsidRDefault="00BC1960" w:rsidP="00BC196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Pr>
                <w:rFonts w:ascii="Arial" w:eastAsia="Calibri" w:hAnsi="Arial" w:cs="Arial" w:hint="cs"/>
                <w:sz w:val="28"/>
                <w:szCs w:val="28"/>
              </w:rPr>
              <w:t>(</w:t>
            </w:r>
            <w:r>
              <w:rPr>
                <w:rFonts w:ascii="Arial" w:eastAsia="Calibri" w:hAnsi="Arial" w:cs="Arial"/>
                <w:sz w:val="28"/>
                <w:szCs w:val="28"/>
              </w:rPr>
              <w:t xml:space="preserve">mention all, </w:t>
            </w:r>
            <w:r>
              <w:rPr>
                <w:rFonts w:ascii="Arial" w:eastAsia="Calibri" w:hAnsi="Arial" w:cs="Arial" w:hint="cs"/>
                <w:sz w:val="28"/>
                <w:szCs w:val="28"/>
              </w:rPr>
              <w:t xml:space="preserve">if more than one name) </w:t>
            </w:r>
          </w:p>
        </w:tc>
      </w:tr>
      <w:tr w:rsidR="00BC1960" w:rsidRPr="00B80B61" w14:paraId="0F9B8C2A" w14:textId="77777777" w:rsidTr="00E6327A">
        <w:tc>
          <w:tcPr>
            <w:tcW w:w="9540" w:type="dxa"/>
            <w:gridSpan w:val="9"/>
            <w:shd w:val="clear" w:color="auto" w:fill="auto"/>
          </w:tcPr>
          <w:p w14:paraId="780E193E" w14:textId="3A5E532A" w:rsid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Pr="00BC1960">
              <w:rPr>
                <w:rFonts w:ascii="Cambria" w:eastAsia="Calibri" w:hAnsi="Cambria" w:cs="Times New Roman"/>
                <w:color w:val="000000"/>
                <w:sz w:val="28"/>
                <w:szCs w:val="28"/>
              </w:rPr>
              <w:t xml:space="preserve">Asst. Prof. Dr. Fawzia </w:t>
            </w:r>
            <w:r>
              <w:rPr>
                <w:rFonts w:ascii="Cambria" w:eastAsia="Calibri" w:hAnsi="Cambria" w:cs="Times New Roman"/>
                <w:color w:val="000000"/>
                <w:sz w:val="28"/>
                <w:szCs w:val="28"/>
              </w:rPr>
              <w:t>Irhayyim</w:t>
            </w:r>
            <w:r w:rsidRPr="00BC1960">
              <w:rPr>
                <w:rFonts w:ascii="Cambria" w:eastAsia="Calibri" w:hAnsi="Cambria" w:cs="Times New Roman"/>
                <w:color w:val="000000"/>
                <w:sz w:val="28"/>
                <w:szCs w:val="28"/>
              </w:rPr>
              <w:t xml:space="preserve"> Hussein</w:t>
            </w:r>
          </w:p>
          <w:p w14:paraId="3B24192C" w14:textId="77176B0D" w:rsid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Pr>
                <w:rFonts w:ascii="Cambria" w:eastAsia="Calibri" w:hAnsi="Cambria" w:cs="Times New Roman" w:hint="cs"/>
                <w:color w:val="000000"/>
                <w:sz w:val="28"/>
                <w:szCs w:val="28"/>
              </w:rPr>
              <w:t xml:space="preserve"> </w:t>
            </w:r>
            <w:hyperlink r:id="rId9" w:history="1">
              <w:r w:rsidRPr="00570739">
                <w:rPr>
                  <w:rStyle w:val="Hyperlink"/>
                  <w:rFonts w:ascii="Cambria" w:eastAsia="Calibri" w:hAnsi="Cambria" w:cs="Times New Roman"/>
                  <w:sz w:val="24"/>
                  <w:szCs w:val="24"/>
                  <w:lang w:val="en-AE" w:bidi="ar-IQ"/>
                </w:rPr>
                <w:t>fawziaasadi@coeng.uobaghdad.edu.iq</w:t>
              </w:r>
            </w:hyperlink>
          </w:p>
          <w:p w14:paraId="72E67ECE" w14:textId="77777777" w:rsidR="00BC1960" w:rsidRPr="00B80B61"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C1960" w:rsidRPr="00B80B61" w14:paraId="51090FE5" w14:textId="77777777" w:rsidTr="00E6327A">
        <w:tc>
          <w:tcPr>
            <w:tcW w:w="9540" w:type="dxa"/>
            <w:gridSpan w:val="9"/>
            <w:shd w:val="clear" w:color="auto" w:fill="DEEAF6"/>
          </w:tcPr>
          <w:p w14:paraId="5D5CED50" w14:textId="77777777" w:rsidR="00BC1960" w:rsidRPr="00B80B61" w:rsidRDefault="00BC1960" w:rsidP="00BC1960">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C1960" w:rsidRPr="00B80B61" w14:paraId="6B662ADB" w14:textId="77777777" w:rsidTr="00E6327A">
        <w:tc>
          <w:tcPr>
            <w:tcW w:w="2420" w:type="dxa"/>
            <w:gridSpan w:val="4"/>
            <w:shd w:val="clear" w:color="auto" w:fill="auto"/>
          </w:tcPr>
          <w:p w14:paraId="63B3AB5E" w14:textId="77777777" w:rsidR="00BC1960" w:rsidRPr="00B80B61" w:rsidRDefault="00BC1960" w:rsidP="00BC1960">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7120" w:type="dxa"/>
            <w:gridSpan w:val="5"/>
            <w:shd w:val="clear" w:color="auto" w:fill="auto"/>
          </w:tcPr>
          <w:p w14:paraId="2377DC73" w14:textId="77777777" w:rsidR="00BC1960" w:rsidRDefault="00BC1960" w:rsidP="00BC1960">
            <w:pPr>
              <w:autoSpaceDE w:val="0"/>
              <w:autoSpaceDN w:val="0"/>
              <w:adjustRightInd w:val="0"/>
              <w:ind w:right="-426"/>
              <w:jc w:val="both"/>
              <w:rPr>
                <w:rFonts w:ascii="Simplified Arabic" w:eastAsia="Calibri" w:hAnsi="Simplified Arabic" w:cs="Simplified Arabic"/>
                <w:sz w:val="22"/>
                <w:szCs w:val="22"/>
                <w:lang w:bidi="ar-IQ"/>
              </w:rPr>
            </w:pPr>
            <w:r w:rsidRPr="00BC1960">
              <w:rPr>
                <w:rFonts w:ascii="Simplified Arabic" w:eastAsia="Calibri" w:hAnsi="Simplified Arabic" w:cs="Simplified Arabic"/>
                <w:sz w:val="22"/>
                <w:szCs w:val="22"/>
                <w:lang w:bidi="ar-IQ"/>
              </w:rPr>
              <w:t>The third academic year is the final stage of the information base in the field of architectural design, where the student learns about complex and multi-functional projects for their various operational and service spaces. Construction decisions and implementation technology are at the forefront of the design proposal, through choices for projects with short- and medium-term construction sea requirements that can be implemented through reinforced concrete or steel structures, through which the student learns about the most important construction details that must be known in this field and in practical keeping with the subject of building assembly (III) throughout the academic year. Then, in the second semester, the student moves to a multi-story project, to learn through it the principles of design for functional requirements of a typical, recurring nature, such as educational, administrative, residential and commercial buildings, and to review some of the construction details directed for this purpose, in addition to the possibility of applying what the student learned in the subject of health services, air conditioning and lighting services given to him in the first and second semesters. The study includes a set of quick tests to identify the student's ability to make the right design decisions within a short period of time.</w:t>
            </w:r>
          </w:p>
          <w:p w14:paraId="07CD55ED" w14:textId="6E72CC50" w:rsidR="00BC1960" w:rsidRPr="00BC1960" w:rsidRDefault="00BC1960" w:rsidP="00BC1960">
            <w:pPr>
              <w:autoSpaceDE w:val="0"/>
              <w:autoSpaceDN w:val="0"/>
              <w:adjustRightInd w:val="0"/>
              <w:ind w:right="-426"/>
              <w:jc w:val="both"/>
              <w:rPr>
                <w:rFonts w:ascii="Simplified Arabic" w:eastAsia="Calibri" w:hAnsi="Simplified Arabic" w:cs="Simplified Arabic"/>
                <w:sz w:val="22"/>
                <w:szCs w:val="22"/>
                <w:rtl/>
                <w:lang w:bidi="ar-IQ"/>
              </w:rPr>
            </w:pPr>
          </w:p>
        </w:tc>
      </w:tr>
      <w:tr w:rsidR="00BC1960" w:rsidRPr="00B80B61" w14:paraId="58EC4CC3" w14:textId="77777777" w:rsidTr="00E6327A">
        <w:tc>
          <w:tcPr>
            <w:tcW w:w="9540" w:type="dxa"/>
            <w:gridSpan w:val="9"/>
            <w:shd w:val="clear" w:color="auto" w:fill="DEEAF6"/>
          </w:tcPr>
          <w:p w14:paraId="4986F185" w14:textId="77777777" w:rsidR="00BC1960" w:rsidRPr="00B80B61" w:rsidRDefault="00BC1960" w:rsidP="00BC1960">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C1960" w:rsidRPr="00B80B61" w14:paraId="2818180F" w14:textId="77777777" w:rsidTr="00E6327A">
        <w:tc>
          <w:tcPr>
            <w:tcW w:w="1885" w:type="dxa"/>
            <w:gridSpan w:val="2"/>
            <w:shd w:val="clear" w:color="auto" w:fill="auto"/>
          </w:tcPr>
          <w:p w14:paraId="7C49BFAF" w14:textId="77777777" w:rsidR="00BC1960" w:rsidRPr="00B80B61" w:rsidRDefault="00BC1960" w:rsidP="00BC1960">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lastRenderedPageBreak/>
              <w:t>Strategy</w:t>
            </w:r>
          </w:p>
        </w:tc>
        <w:tc>
          <w:tcPr>
            <w:tcW w:w="7655" w:type="dxa"/>
            <w:gridSpan w:val="7"/>
            <w:shd w:val="clear" w:color="auto" w:fill="auto"/>
          </w:tcPr>
          <w:p w14:paraId="4ECC5FA9" w14:textId="4E27D183" w:rsidR="00BC1960" w:rsidRPr="00BC1960" w:rsidRDefault="00BC1960" w:rsidP="00BC1960">
            <w:pPr>
              <w:shd w:val="clear" w:color="auto" w:fill="FFFFFF"/>
              <w:autoSpaceDE w:val="0"/>
              <w:autoSpaceDN w:val="0"/>
              <w:adjustRightInd w:val="0"/>
              <w:ind w:left="193" w:right="-426"/>
              <w:jc w:val="both"/>
              <w:rPr>
                <w:rFonts w:ascii="Cambria" w:eastAsia="Calibri" w:hAnsi="Cambria" w:cs="Times New Roman"/>
                <w:color w:val="000000"/>
                <w:sz w:val="28"/>
                <w:szCs w:val="28"/>
                <w:lang w:bidi="ar-IQ"/>
              </w:rPr>
            </w:pPr>
            <w:r w:rsidRPr="00BC1960">
              <w:rPr>
                <w:rFonts w:ascii="Cambria" w:eastAsia="Calibri" w:hAnsi="Cambria" w:cs="Times New Roman"/>
                <w:color w:val="000000"/>
                <w:sz w:val="28"/>
                <w:szCs w:val="28"/>
                <w:lang w:bidi="ar-IQ"/>
              </w:rPr>
              <w:t>The learning strategy followed for the third stage in the architecture departments aims to develop students' skills comprehensively and gradually, in line with the complexity of the subjects being taught. Since they learn at this stage to design concrete buildings with long, medium</w:t>
            </w:r>
            <w:r>
              <w:rPr>
                <w:rFonts w:ascii="Cambria" w:eastAsia="Calibri" w:hAnsi="Cambria" w:cs="Times New Roman"/>
                <w:color w:val="000000"/>
                <w:sz w:val="28"/>
                <w:szCs w:val="28"/>
                <w:lang w:bidi="ar-IQ"/>
              </w:rPr>
              <w:t>,</w:t>
            </w:r>
            <w:r w:rsidRPr="00BC1960">
              <w:rPr>
                <w:rFonts w:ascii="Cambria" w:eastAsia="Calibri" w:hAnsi="Cambria" w:cs="Times New Roman"/>
                <w:color w:val="000000"/>
                <w:sz w:val="28"/>
                <w:szCs w:val="28"/>
                <w:lang w:bidi="ar-IQ"/>
              </w:rPr>
              <w:t xml:space="preserve"> and short spans, in addition to large horizontal projects and </w:t>
            </w:r>
            <w:r>
              <w:rPr>
                <w:rFonts w:ascii="Cambria" w:eastAsia="Calibri" w:hAnsi="Cambria" w:cs="Times New Roman"/>
                <w:color w:val="000000"/>
                <w:sz w:val="28"/>
                <w:szCs w:val="28"/>
                <w:lang w:bidi="ar-IQ"/>
              </w:rPr>
              <w:t>multi-story</w:t>
            </w:r>
            <w:r w:rsidRPr="00BC1960">
              <w:rPr>
                <w:rFonts w:ascii="Cambria" w:eastAsia="Calibri" w:hAnsi="Cambria" w:cs="Times New Roman"/>
                <w:color w:val="000000"/>
                <w:sz w:val="28"/>
                <w:szCs w:val="28"/>
                <w:lang w:bidi="ar-IQ"/>
              </w:rPr>
              <w:t xml:space="preserve"> projects, the educational strategies include the following:</w:t>
            </w:r>
          </w:p>
          <w:p w14:paraId="117EC12C" w14:textId="77777777" w:rsidR="00BC1960" w:rsidRP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BC1960">
              <w:rPr>
                <w:rFonts w:ascii="Cambria" w:eastAsia="Calibri" w:hAnsi="Cambria" w:cs="Times New Roman"/>
                <w:color w:val="000000"/>
                <w:sz w:val="28"/>
                <w:szCs w:val="28"/>
                <w:lang w:bidi="ar-IQ"/>
              </w:rPr>
              <w:t>• Project-Based Learning:</w:t>
            </w:r>
          </w:p>
          <w:p w14:paraId="46C5623E" w14:textId="77777777" w:rsidR="00BC1960" w:rsidRP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BC1960">
              <w:rPr>
                <w:rFonts w:ascii="Cambria" w:eastAsia="Calibri" w:hAnsi="Cambria" w:cs="Times New Roman"/>
                <w:color w:val="000000"/>
                <w:sz w:val="28"/>
                <w:szCs w:val="28"/>
                <w:lang w:bidi="ar-IQ"/>
              </w:rPr>
              <w:t>• Collaborative Learning:</w:t>
            </w:r>
          </w:p>
          <w:p w14:paraId="1D56B347" w14:textId="77777777" w:rsidR="00BC1960" w:rsidRP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BC1960">
              <w:rPr>
                <w:rFonts w:ascii="Cambria" w:eastAsia="Calibri" w:hAnsi="Cambria" w:cs="Times New Roman"/>
                <w:color w:val="000000"/>
                <w:sz w:val="28"/>
                <w:szCs w:val="28"/>
                <w:lang w:bidi="ar-IQ"/>
              </w:rPr>
              <w:t>• Hands-On Workshops:</w:t>
            </w:r>
          </w:p>
          <w:p w14:paraId="22285A99" w14:textId="77777777" w:rsidR="00BC1960" w:rsidRP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BC1960">
              <w:rPr>
                <w:rFonts w:ascii="Cambria" w:eastAsia="Calibri" w:hAnsi="Cambria" w:cs="Times New Roman"/>
                <w:color w:val="000000"/>
                <w:sz w:val="28"/>
                <w:szCs w:val="28"/>
                <w:lang w:bidi="ar-IQ"/>
              </w:rPr>
              <w:t>• Presentations and Constructive Criticism:</w:t>
            </w:r>
          </w:p>
          <w:p w14:paraId="01287514" w14:textId="77777777" w:rsidR="00BC1960" w:rsidRP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r w:rsidRPr="00BC1960">
              <w:rPr>
                <w:rFonts w:ascii="Cambria" w:eastAsia="Calibri" w:hAnsi="Cambria" w:cs="Times New Roman"/>
                <w:color w:val="000000"/>
                <w:sz w:val="28"/>
                <w:szCs w:val="28"/>
                <w:lang w:bidi="ar-IQ"/>
              </w:rPr>
              <w:t>• Integration of Theory and Practice:</w:t>
            </w:r>
          </w:p>
          <w:p w14:paraId="09694F69" w14:textId="55A255A3" w:rsidR="00BC1960" w:rsidRPr="00BC1960" w:rsidRDefault="00BC1960" w:rsidP="00BC1960">
            <w:pPr>
              <w:shd w:val="clear" w:color="auto" w:fill="FFFFFF"/>
              <w:autoSpaceDE w:val="0"/>
              <w:autoSpaceDN w:val="0"/>
              <w:adjustRightInd w:val="0"/>
              <w:ind w:left="720" w:right="-426"/>
              <w:jc w:val="both"/>
              <w:rPr>
                <w:rFonts w:ascii="Cambria" w:eastAsia="Calibri" w:hAnsi="Cambria" w:cs="Times New Roman"/>
                <w:color w:val="000000"/>
                <w:sz w:val="28"/>
                <w:szCs w:val="28"/>
                <w:lang w:val="en-AE" w:bidi="ar-IQ"/>
              </w:rPr>
            </w:pPr>
            <w:r w:rsidRPr="00BC1960">
              <w:rPr>
                <w:rFonts w:ascii="Cambria" w:eastAsia="Calibri" w:hAnsi="Cambria" w:cs="Times New Roman"/>
                <w:color w:val="000000"/>
                <w:sz w:val="28"/>
                <w:szCs w:val="28"/>
                <w:lang w:bidi="ar-IQ"/>
              </w:rPr>
              <w:t>• Continuous Assessment:</w:t>
            </w:r>
          </w:p>
        </w:tc>
      </w:tr>
      <w:tr w:rsidR="00BC1960" w:rsidRPr="00B80B61" w14:paraId="552FCC21" w14:textId="77777777" w:rsidTr="00E6327A">
        <w:tc>
          <w:tcPr>
            <w:tcW w:w="9540" w:type="dxa"/>
            <w:gridSpan w:val="9"/>
            <w:shd w:val="clear" w:color="auto" w:fill="DEEAF6"/>
          </w:tcPr>
          <w:p w14:paraId="3F5FB1AB" w14:textId="77777777" w:rsidR="00BC1960" w:rsidRPr="00B80B61" w:rsidRDefault="00BC1960" w:rsidP="00BC1960">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D97B7F" w:rsidRPr="00B80B61" w14:paraId="34C7557C" w14:textId="77777777" w:rsidTr="00E6327A">
        <w:trPr>
          <w:trHeight w:val="182"/>
        </w:trPr>
        <w:tc>
          <w:tcPr>
            <w:tcW w:w="1345" w:type="dxa"/>
            <w:shd w:val="clear" w:color="auto" w:fill="BDD6EE"/>
          </w:tcPr>
          <w:p w14:paraId="25B6F41E" w14:textId="5224630D" w:rsidR="00BC1960" w:rsidRPr="00897803" w:rsidRDefault="00BC1960" w:rsidP="00BC1960">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Week</w:t>
            </w:r>
            <w:r>
              <w:rPr>
                <w:rFonts w:ascii="Simplified Arabic" w:eastAsia="Calibri" w:hAnsi="Simplified Arabic" w:cs="Simplified Arabic"/>
                <w:b/>
                <w:bCs/>
                <w:sz w:val="24"/>
                <w:szCs w:val="24"/>
              </w:rPr>
              <w:t xml:space="preserve"> </w:t>
            </w:r>
            <w:r w:rsidRPr="00897803">
              <w:rPr>
                <w:rFonts w:ascii="Simplified Arabic" w:eastAsia="Calibri" w:hAnsi="Simplified Arabic" w:cs="Simplified Arabic"/>
                <w:b/>
                <w:bCs/>
                <w:sz w:val="24"/>
                <w:szCs w:val="24"/>
              </w:rPr>
              <w:t xml:space="preserve"> </w:t>
            </w:r>
          </w:p>
        </w:tc>
        <w:tc>
          <w:tcPr>
            <w:tcW w:w="865" w:type="dxa"/>
            <w:gridSpan w:val="2"/>
            <w:shd w:val="clear" w:color="auto" w:fill="BDD6EE"/>
          </w:tcPr>
          <w:p w14:paraId="76BFEC7A" w14:textId="77777777" w:rsidR="00BC1960" w:rsidRPr="00897803" w:rsidRDefault="00BC1960" w:rsidP="00BC1960">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642" w:type="dxa"/>
            <w:gridSpan w:val="3"/>
            <w:shd w:val="clear" w:color="auto" w:fill="BDD6EE"/>
          </w:tcPr>
          <w:p w14:paraId="3BDFEC65" w14:textId="77777777" w:rsidR="00BC1960" w:rsidRPr="00897803" w:rsidRDefault="00BC1960" w:rsidP="00BC1960">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973" w:type="dxa"/>
            <w:shd w:val="clear" w:color="auto" w:fill="BDD6EE"/>
          </w:tcPr>
          <w:p w14:paraId="187CC412" w14:textId="77777777" w:rsidR="00BC1960" w:rsidRPr="00897803" w:rsidRDefault="00BC1960" w:rsidP="00BC1960">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582" w:type="dxa"/>
            <w:shd w:val="clear" w:color="auto" w:fill="BDD6EE"/>
          </w:tcPr>
          <w:p w14:paraId="057AB72A" w14:textId="77777777" w:rsidR="00BC1960" w:rsidRPr="00897803" w:rsidRDefault="00BC1960" w:rsidP="00BC1960">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2133" w:type="dxa"/>
            <w:shd w:val="clear" w:color="auto" w:fill="BDD6EE"/>
          </w:tcPr>
          <w:p w14:paraId="4FD18AD1" w14:textId="77777777" w:rsidR="00BC1960" w:rsidRPr="00897803" w:rsidRDefault="00BC1960" w:rsidP="00BC1960">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D97B7F" w:rsidRPr="00B80B61" w14:paraId="787270F4" w14:textId="77777777" w:rsidTr="00E6327A">
        <w:trPr>
          <w:cantSplit/>
          <w:trHeight w:val="3420"/>
        </w:trPr>
        <w:tc>
          <w:tcPr>
            <w:tcW w:w="1345" w:type="dxa"/>
            <w:shd w:val="clear" w:color="auto" w:fill="auto"/>
          </w:tcPr>
          <w:p w14:paraId="5E273C8E" w14:textId="4CAF5618" w:rsidR="00BC1960" w:rsidRPr="00B80B61" w:rsidRDefault="00D97B7F" w:rsidP="00BC1960">
            <w:pPr>
              <w:shd w:val="clear" w:color="auto" w:fill="FFFFFF"/>
              <w:autoSpaceDE w:val="0"/>
              <w:autoSpaceDN w:val="0"/>
              <w:adjustRightInd w:val="0"/>
              <w:ind w:left="13" w:right="22"/>
              <w:jc w:val="both"/>
              <w:rPr>
                <w:rFonts w:ascii="Cambria" w:eastAsia="Calibri" w:hAnsi="Cambria" w:cs="Times New Roman"/>
                <w:color w:val="000000"/>
                <w:sz w:val="28"/>
                <w:szCs w:val="28"/>
                <w:rtl/>
                <w:lang w:bidi="ar-IQ"/>
              </w:rPr>
            </w:pPr>
            <w:r w:rsidRPr="00D97B7F">
              <w:rPr>
                <w:rFonts w:ascii="Cambria" w:eastAsia="Calibri" w:hAnsi="Cambria" w:cs="Times New Roman"/>
                <w:color w:val="000000"/>
                <w:sz w:val="28"/>
                <w:szCs w:val="28"/>
                <w:lang w:bidi="ar-IQ"/>
              </w:rPr>
              <w:t>15 weeks of the first semester</w:t>
            </w:r>
          </w:p>
        </w:tc>
        <w:tc>
          <w:tcPr>
            <w:tcW w:w="865" w:type="dxa"/>
            <w:gridSpan w:val="2"/>
            <w:shd w:val="clear" w:color="auto" w:fill="auto"/>
          </w:tcPr>
          <w:p w14:paraId="224AEA81" w14:textId="58C6F15A" w:rsidR="00BC1960" w:rsidRPr="00B80B61" w:rsidRDefault="00D97B7F" w:rsidP="00D97B7F">
            <w:pPr>
              <w:shd w:val="clear" w:color="auto" w:fill="FFFFFF"/>
              <w:autoSpaceDE w:val="0"/>
              <w:autoSpaceDN w:val="0"/>
              <w:adjustRightInd w:val="0"/>
              <w:ind w:right="-355"/>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180</w:t>
            </w:r>
          </w:p>
        </w:tc>
        <w:tc>
          <w:tcPr>
            <w:tcW w:w="2642" w:type="dxa"/>
            <w:gridSpan w:val="3"/>
            <w:shd w:val="clear" w:color="auto" w:fill="auto"/>
          </w:tcPr>
          <w:p w14:paraId="3F3C0BDC" w14:textId="1DEC034D" w:rsidR="00BC1960" w:rsidRPr="00D97B7F" w:rsidRDefault="00D97B7F" w:rsidP="00D97B7F">
            <w:pPr>
              <w:shd w:val="clear" w:color="auto" w:fill="FFFFFF"/>
              <w:autoSpaceDE w:val="0"/>
              <w:autoSpaceDN w:val="0"/>
              <w:adjustRightInd w:val="0"/>
              <w:ind w:right="73"/>
              <w:jc w:val="both"/>
              <w:rPr>
                <w:rFonts w:ascii="Cambria" w:eastAsia="Calibri" w:hAnsi="Cambria" w:cs="Times New Roman"/>
                <w:color w:val="000000"/>
                <w:sz w:val="22"/>
                <w:szCs w:val="22"/>
                <w:lang w:val="en-AE" w:bidi="ar-IQ"/>
              </w:rPr>
            </w:pPr>
            <w:r w:rsidRPr="00D97B7F">
              <w:rPr>
                <w:rFonts w:ascii="Cambria" w:eastAsia="Calibri" w:hAnsi="Cambria" w:cs="Times New Roman"/>
                <w:color w:val="000000"/>
                <w:sz w:val="22"/>
                <w:szCs w:val="22"/>
                <w:lang w:bidi="ar-IQ"/>
              </w:rPr>
              <w:t>The first project: choosing a multi-story project of an administrative, academic or residential nature, containing repeated floors through which the student learns about the set of construction details adopted in such construction structures (reinforced concrete or steel) with an integrated application of sanitary engineering systems, air conditioning</w:t>
            </w:r>
            <w:r>
              <w:rPr>
                <w:rFonts w:ascii="Cambria" w:eastAsia="Calibri" w:hAnsi="Cambria" w:cs="Times New Roman"/>
                <w:color w:val="000000"/>
                <w:sz w:val="22"/>
                <w:szCs w:val="22"/>
                <w:lang w:bidi="ar-IQ"/>
              </w:rPr>
              <w:t>,</w:t>
            </w:r>
            <w:r w:rsidRPr="00D97B7F">
              <w:rPr>
                <w:rFonts w:ascii="Cambria" w:eastAsia="Calibri" w:hAnsi="Cambria" w:cs="Times New Roman"/>
                <w:color w:val="000000"/>
                <w:sz w:val="22"/>
                <w:szCs w:val="22"/>
                <w:lang w:bidi="ar-IQ"/>
              </w:rPr>
              <w:t xml:space="preserve"> and interior lighting engineering.</w:t>
            </w:r>
          </w:p>
        </w:tc>
        <w:tc>
          <w:tcPr>
            <w:tcW w:w="973" w:type="dxa"/>
            <w:shd w:val="clear" w:color="auto" w:fill="auto"/>
            <w:textDirection w:val="tbRl"/>
            <w:vAlign w:val="center"/>
          </w:tcPr>
          <w:p w14:paraId="7D9FD45B" w14:textId="3A4D8DBB" w:rsidR="00BC1960" w:rsidRPr="00B80B61" w:rsidRDefault="00D97B7F" w:rsidP="00D97B7F">
            <w:pPr>
              <w:shd w:val="clear" w:color="auto" w:fill="FFFFFF"/>
              <w:autoSpaceDE w:val="0"/>
              <w:autoSpaceDN w:val="0"/>
              <w:adjustRightInd w:val="0"/>
              <w:ind w:left="720" w:right="-426"/>
              <w:jc w:val="center"/>
              <w:rPr>
                <w:rFonts w:ascii="Cambria" w:eastAsia="Calibri" w:hAnsi="Cambria" w:cs="Times New Roman"/>
                <w:color w:val="000000"/>
                <w:sz w:val="28"/>
                <w:szCs w:val="28"/>
                <w:rtl/>
                <w:lang w:bidi="ar-IQ"/>
              </w:rPr>
            </w:pPr>
            <w:r w:rsidRPr="00D97B7F">
              <w:rPr>
                <w:rFonts w:ascii="Cambria" w:eastAsia="Calibri" w:hAnsi="Cambria" w:cs="Times New Roman"/>
                <w:color w:val="000000"/>
                <w:sz w:val="28"/>
                <w:szCs w:val="28"/>
                <w:lang w:bidi="ar-IQ"/>
              </w:rPr>
              <w:t>Architectural design</w:t>
            </w:r>
          </w:p>
        </w:tc>
        <w:tc>
          <w:tcPr>
            <w:tcW w:w="1582" w:type="dxa"/>
            <w:shd w:val="clear" w:color="auto" w:fill="auto"/>
          </w:tcPr>
          <w:p w14:paraId="77A2944D" w14:textId="5DAEC55D" w:rsidR="00BC1960" w:rsidRPr="00B80B61" w:rsidRDefault="00D97B7F" w:rsidP="00E6327A">
            <w:pPr>
              <w:shd w:val="clear" w:color="auto" w:fill="FFFFFF"/>
              <w:autoSpaceDE w:val="0"/>
              <w:autoSpaceDN w:val="0"/>
              <w:adjustRightInd w:val="0"/>
              <w:ind w:left="35" w:right="-442"/>
              <w:rPr>
                <w:rFonts w:ascii="Cambria" w:eastAsia="Calibri" w:hAnsi="Cambria" w:cs="Times New Roman"/>
                <w:color w:val="000000"/>
                <w:sz w:val="28"/>
                <w:szCs w:val="28"/>
                <w:rtl/>
                <w:lang w:bidi="ar-IQ"/>
              </w:rPr>
            </w:pPr>
            <w:r w:rsidRPr="00D97B7F">
              <w:rPr>
                <w:rFonts w:ascii="Cambria" w:eastAsia="Calibri" w:hAnsi="Cambria" w:cs="Times New Roman"/>
                <w:color w:val="000000"/>
                <w:sz w:val="28"/>
                <w:szCs w:val="28"/>
                <w:lang w:bidi="ar-IQ"/>
              </w:rPr>
              <w:t>attend</w:t>
            </w:r>
            <w:r w:rsidR="00E6327A">
              <w:rPr>
                <w:rFonts w:ascii="Cambria" w:eastAsia="Calibri" w:hAnsi="Cambria" w:cs="Times New Roman"/>
                <w:color w:val="000000"/>
                <w:sz w:val="28"/>
                <w:szCs w:val="28"/>
                <w:lang w:bidi="ar-IQ"/>
              </w:rPr>
              <w:t>ees</w:t>
            </w:r>
          </w:p>
        </w:tc>
        <w:tc>
          <w:tcPr>
            <w:tcW w:w="2133" w:type="dxa"/>
            <w:shd w:val="clear" w:color="auto" w:fill="auto"/>
          </w:tcPr>
          <w:p w14:paraId="332047E2" w14:textId="0C74F806" w:rsidR="00BC1960" w:rsidRPr="00B80B61" w:rsidRDefault="00E6327A" w:rsidP="00E6327A">
            <w:pPr>
              <w:shd w:val="clear" w:color="auto" w:fill="FFFFFF"/>
              <w:autoSpaceDE w:val="0"/>
              <w:autoSpaceDN w:val="0"/>
              <w:adjustRightInd w:val="0"/>
              <w:ind w:left="720" w:right="-426"/>
              <w:rPr>
                <w:rFonts w:ascii="Cambria" w:eastAsia="Calibri" w:hAnsi="Cambria" w:cs="Times New Roman"/>
                <w:color w:val="000000"/>
                <w:sz w:val="28"/>
                <w:szCs w:val="28"/>
                <w:rtl/>
                <w:lang w:bidi="ar-IQ"/>
              </w:rPr>
            </w:pPr>
            <w:r w:rsidRPr="00E6327A">
              <w:rPr>
                <w:rFonts w:ascii="Cambria" w:eastAsia="Calibri" w:hAnsi="Cambria" w:cs="Times New Roman"/>
                <w:color w:val="000000"/>
                <w:sz w:val="28"/>
                <w:szCs w:val="28"/>
                <w:lang w:bidi="ar-IQ"/>
              </w:rPr>
              <w:t>From 100 attendees</w:t>
            </w:r>
          </w:p>
        </w:tc>
      </w:tr>
      <w:tr w:rsidR="00E6327A" w:rsidRPr="00B80B61" w14:paraId="65F30A00" w14:textId="77777777" w:rsidTr="00EC7A6C">
        <w:trPr>
          <w:trHeight w:val="249"/>
        </w:trPr>
        <w:tc>
          <w:tcPr>
            <w:tcW w:w="1345" w:type="dxa"/>
            <w:shd w:val="clear" w:color="auto" w:fill="auto"/>
          </w:tcPr>
          <w:p w14:paraId="109E3A14" w14:textId="37AA75B3" w:rsidR="00E6327A" w:rsidRPr="00D97B7F" w:rsidRDefault="00E6327A" w:rsidP="00E6327A">
            <w:pPr>
              <w:shd w:val="clear" w:color="auto" w:fill="FFFFFF"/>
              <w:autoSpaceDE w:val="0"/>
              <w:autoSpaceDN w:val="0"/>
              <w:adjustRightInd w:val="0"/>
              <w:ind w:left="13" w:right="22"/>
              <w:jc w:val="both"/>
              <w:rPr>
                <w:rFonts w:ascii="Cambria" w:eastAsia="Calibri" w:hAnsi="Cambria" w:cs="Times New Roman"/>
                <w:color w:val="000000"/>
                <w:sz w:val="28"/>
                <w:szCs w:val="28"/>
                <w:lang w:bidi="ar-IQ"/>
              </w:rPr>
            </w:pPr>
            <w:r w:rsidRPr="00D97B7F">
              <w:rPr>
                <w:rFonts w:ascii="Cambria" w:eastAsia="Calibri" w:hAnsi="Cambria" w:cs="Times New Roman"/>
                <w:color w:val="000000"/>
                <w:sz w:val="28"/>
                <w:szCs w:val="28"/>
                <w:lang w:bidi="ar-IQ"/>
              </w:rPr>
              <w:t xml:space="preserve">15 weeks of the </w:t>
            </w:r>
            <w:r>
              <w:rPr>
                <w:rFonts w:ascii="Cambria" w:eastAsia="Calibri" w:hAnsi="Cambria" w:cs="Times New Roman"/>
                <w:color w:val="000000"/>
                <w:sz w:val="28"/>
                <w:szCs w:val="28"/>
                <w:lang w:bidi="ar-IQ"/>
              </w:rPr>
              <w:t>second</w:t>
            </w:r>
            <w:r w:rsidRPr="00D97B7F">
              <w:rPr>
                <w:rFonts w:ascii="Cambria" w:eastAsia="Calibri" w:hAnsi="Cambria" w:cs="Times New Roman"/>
                <w:color w:val="000000"/>
                <w:sz w:val="28"/>
                <w:szCs w:val="28"/>
                <w:lang w:bidi="ar-IQ"/>
              </w:rPr>
              <w:t xml:space="preserve"> semester</w:t>
            </w:r>
          </w:p>
        </w:tc>
        <w:tc>
          <w:tcPr>
            <w:tcW w:w="865" w:type="dxa"/>
            <w:gridSpan w:val="2"/>
            <w:shd w:val="clear" w:color="auto" w:fill="auto"/>
          </w:tcPr>
          <w:p w14:paraId="2126BA41" w14:textId="77777777" w:rsidR="00E6327A" w:rsidRDefault="00E6327A" w:rsidP="00E6327A">
            <w:pPr>
              <w:shd w:val="clear" w:color="auto" w:fill="FFFFFF"/>
              <w:autoSpaceDE w:val="0"/>
              <w:autoSpaceDN w:val="0"/>
              <w:adjustRightInd w:val="0"/>
              <w:ind w:right="-355"/>
              <w:jc w:val="both"/>
              <w:rPr>
                <w:rFonts w:ascii="Cambria" w:eastAsia="Calibri" w:hAnsi="Cambria" w:cs="Times New Roman"/>
                <w:color w:val="000000"/>
                <w:sz w:val="28"/>
                <w:szCs w:val="28"/>
                <w:lang w:bidi="ar-IQ"/>
              </w:rPr>
            </w:pPr>
          </w:p>
        </w:tc>
        <w:tc>
          <w:tcPr>
            <w:tcW w:w="2642" w:type="dxa"/>
            <w:gridSpan w:val="3"/>
            <w:shd w:val="clear" w:color="auto" w:fill="auto"/>
          </w:tcPr>
          <w:p w14:paraId="65C410CD" w14:textId="234CEEA5" w:rsidR="00E6327A" w:rsidRPr="00D97B7F" w:rsidRDefault="00E6327A" w:rsidP="00E6327A">
            <w:pPr>
              <w:shd w:val="clear" w:color="auto" w:fill="FFFFFF"/>
              <w:autoSpaceDE w:val="0"/>
              <w:autoSpaceDN w:val="0"/>
              <w:adjustRightInd w:val="0"/>
              <w:ind w:right="73"/>
              <w:jc w:val="both"/>
              <w:rPr>
                <w:rFonts w:ascii="Cambria" w:eastAsia="Calibri" w:hAnsi="Cambria" w:cs="Times New Roman"/>
                <w:color w:val="000000"/>
                <w:sz w:val="22"/>
                <w:szCs w:val="22"/>
                <w:lang w:bidi="ar-IQ"/>
              </w:rPr>
            </w:pPr>
            <w:r w:rsidRPr="00D97B7F">
              <w:rPr>
                <w:rFonts w:ascii="Cambria" w:eastAsia="Calibri" w:hAnsi="Cambria" w:cs="Times New Roman"/>
                <w:color w:val="000000"/>
                <w:sz w:val="22"/>
                <w:szCs w:val="22"/>
                <w:lang w:bidi="ar-IQ"/>
              </w:rPr>
              <w:t xml:space="preserve">The second project - a complex project containing small and medium-sized spaces such as classrooms and multi-purpose halls (academic or commercial complexes or medium-sized industrial projects or entertainment centers implemented through reinforced concrete structures or iron structures with the </w:t>
            </w:r>
            <w:r w:rsidRPr="00D97B7F">
              <w:rPr>
                <w:rFonts w:ascii="Cambria" w:eastAsia="Calibri" w:hAnsi="Cambria" w:cs="Times New Roman"/>
                <w:color w:val="000000"/>
                <w:sz w:val="22"/>
                <w:szCs w:val="22"/>
                <w:lang w:bidi="ar-IQ"/>
              </w:rPr>
              <w:lastRenderedPageBreak/>
              <w:t>adoption of some construction details in the III building construction material in line with the current project.</w:t>
            </w:r>
          </w:p>
        </w:tc>
        <w:tc>
          <w:tcPr>
            <w:tcW w:w="973" w:type="dxa"/>
            <w:shd w:val="clear" w:color="auto" w:fill="auto"/>
            <w:textDirection w:val="tbRl"/>
            <w:vAlign w:val="center"/>
          </w:tcPr>
          <w:p w14:paraId="2DC5635D" w14:textId="57BBB6F2" w:rsidR="00E6327A" w:rsidRPr="00B80B61" w:rsidRDefault="00E6327A" w:rsidP="00E6327A">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D97B7F">
              <w:rPr>
                <w:rFonts w:ascii="Cambria" w:eastAsia="Calibri" w:hAnsi="Cambria" w:cs="Times New Roman"/>
                <w:color w:val="000000"/>
                <w:sz w:val="28"/>
                <w:szCs w:val="28"/>
                <w:lang w:bidi="ar-IQ"/>
              </w:rPr>
              <w:lastRenderedPageBreak/>
              <w:t>Architectural design</w:t>
            </w:r>
          </w:p>
        </w:tc>
        <w:tc>
          <w:tcPr>
            <w:tcW w:w="1582" w:type="dxa"/>
            <w:shd w:val="clear" w:color="auto" w:fill="auto"/>
          </w:tcPr>
          <w:p w14:paraId="0881A6ED" w14:textId="6BDC0E8B" w:rsidR="00E6327A" w:rsidRPr="00B80B61" w:rsidRDefault="00E6327A" w:rsidP="00E6327A">
            <w:pPr>
              <w:shd w:val="clear" w:color="auto" w:fill="FFFFFF"/>
              <w:autoSpaceDE w:val="0"/>
              <w:autoSpaceDN w:val="0"/>
              <w:adjustRightInd w:val="0"/>
              <w:ind w:left="35" w:right="-426"/>
              <w:jc w:val="both"/>
              <w:rPr>
                <w:rFonts w:ascii="Cambria" w:eastAsia="Calibri" w:hAnsi="Cambria" w:cs="Times New Roman"/>
                <w:color w:val="000000"/>
                <w:sz w:val="28"/>
                <w:szCs w:val="28"/>
                <w:rtl/>
                <w:lang w:bidi="ar-IQ"/>
              </w:rPr>
            </w:pPr>
            <w:r w:rsidRPr="00D97B7F">
              <w:rPr>
                <w:rFonts w:ascii="Cambria" w:eastAsia="Calibri" w:hAnsi="Cambria" w:cs="Times New Roman"/>
                <w:color w:val="000000"/>
                <w:sz w:val="28"/>
                <w:szCs w:val="28"/>
                <w:lang w:bidi="ar-IQ"/>
              </w:rPr>
              <w:t>attend</w:t>
            </w:r>
            <w:r>
              <w:rPr>
                <w:rFonts w:ascii="Cambria" w:eastAsia="Calibri" w:hAnsi="Cambria" w:cs="Times New Roman"/>
                <w:color w:val="000000"/>
                <w:sz w:val="28"/>
                <w:szCs w:val="28"/>
                <w:lang w:bidi="ar-IQ"/>
              </w:rPr>
              <w:t>ees</w:t>
            </w:r>
          </w:p>
        </w:tc>
        <w:tc>
          <w:tcPr>
            <w:tcW w:w="2133" w:type="dxa"/>
            <w:shd w:val="clear" w:color="auto" w:fill="auto"/>
          </w:tcPr>
          <w:p w14:paraId="70ED9827" w14:textId="7426D6FD" w:rsidR="00E6327A" w:rsidRPr="00B80B61" w:rsidRDefault="00E6327A" w:rsidP="00E6327A">
            <w:pPr>
              <w:shd w:val="clear" w:color="auto" w:fill="FFFFFF"/>
              <w:tabs>
                <w:tab w:val="left" w:pos="720"/>
              </w:tabs>
              <w:autoSpaceDE w:val="0"/>
              <w:autoSpaceDN w:val="0"/>
              <w:adjustRightInd w:val="0"/>
              <w:ind w:left="720" w:right="-426"/>
              <w:rPr>
                <w:rFonts w:ascii="Cambria" w:eastAsia="Calibri" w:hAnsi="Cambria" w:cs="Times New Roman"/>
                <w:color w:val="000000"/>
                <w:sz w:val="28"/>
                <w:szCs w:val="28"/>
                <w:rtl/>
                <w:lang w:bidi="ar-IQ"/>
              </w:rPr>
            </w:pPr>
            <w:r w:rsidRPr="00E6327A">
              <w:rPr>
                <w:rFonts w:ascii="Cambria" w:eastAsia="Calibri" w:hAnsi="Cambria" w:cs="Times New Roman"/>
                <w:color w:val="000000"/>
                <w:sz w:val="28"/>
                <w:szCs w:val="28"/>
                <w:lang w:bidi="ar-IQ"/>
              </w:rPr>
              <w:t>From 100 attendees</w:t>
            </w:r>
          </w:p>
        </w:tc>
      </w:tr>
      <w:tr w:rsidR="00E6327A" w:rsidRPr="00B80B61" w14:paraId="7735037C" w14:textId="77777777" w:rsidTr="00E6327A">
        <w:tc>
          <w:tcPr>
            <w:tcW w:w="9540" w:type="dxa"/>
            <w:gridSpan w:val="9"/>
            <w:shd w:val="clear" w:color="auto" w:fill="DEEAF6"/>
          </w:tcPr>
          <w:p w14:paraId="59644842" w14:textId="77777777" w:rsidR="00E6327A" w:rsidRPr="00B80B61" w:rsidRDefault="00E6327A" w:rsidP="00E6327A">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E6327A" w:rsidRPr="00B80B61" w14:paraId="1CE317D4" w14:textId="77777777" w:rsidTr="00E6327A">
        <w:trPr>
          <w:trHeight w:val="1940"/>
        </w:trPr>
        <w:tc>
          <w:tcPr>
            <w:tcW w:w="9540" w:type="dxa"/>
            <w:gridSpan w:val="9"/>
            <w:shd w:val="clear" w:color="auto" w:fill="auto"/>
          </w:tcPr>
          <w:p w14:paraId="47D3A162" w14:textId="21B518E9" w:rsidR="00E6327A" w:rsidRPr="00E6327A" w:rsidRDefault="00E6327A" w:rsidP="00E6327A">
            <w:pPr>
              <w:shd w:val="clear" w:color="auto" w:fill="FFFFFF"/>
              <w:autoSpaceDE w:val="0"/>
              <w:autoSpaceDN w:val="0"/>
              <w:adjustRightInd w:val="0"/>
              <w:jc w:val="both"/>
              <w:rPr>
                <w:rFonts w:ascii="Cambria" w:eastAsia="Calibri" w:hAnsi="Cambria" w:cs="Times New Roman"/>
                <w:color w:val="000000"/>
                <w:sz w:val="22"/>
                <w:szCs w:val="22"/>
                <w:rtl/>
                <w:lang w:bidi="ar-IQ"/>
              </w:rPr>
            </w:pPr>
            <w:r w:rsidRPr="00E6327A">
              <w:rPr>
                <w:rFonts w:ascii="Cambria" w:eastAsia="Calibri" w:hAnsi="Cambria" w:cs="Times New Roman"/>
                <w:color w:val="000000"/>
                <w:sz w:val="22"/>
                <w:szCs w:val="22"/>
              </w:rPr>
              <w:t>The grade is distributed out of 100 according to the tasks assigned to the student, such as daily submission, daily, oral, monthly</w:t>
            </w:r>
            <w:r>
              <w:rPr>
                <w:rFonts w:ascii="Cambria" w:eastAsia="Calibri" w:hAnsi="Cambria" w:cs="Times New Roman"/>
                <w:color w:val="000000"/>
                <w:sz w:val="22"/>
                <w:szCs w:val="22"/>
              </w:rPr>
              <w:t>,</w:t>
            </w:r>
            <w:r w:rsidRPr="00E6327A">
              <w:rPr>
                <w:rFonts w:ascii="Cambria" w:eastAsia="Calibri" w:hAnsi="Cambria" w:cs="Times New Roman"/>
                <w:color w:val="000000"/>
                <w:sz w:val="22"/>
                <w:szCs w:val="22"/>
              </w:rPr>
              <w:t xml:space="preserve"> and written exams, reports, etc. The course includes two semesters, </w:t>
            </w:r>
            <w:r>
              <w:rPr>
                <w:rFonts w:ascii="Cambria" w:eastAsia="Calibri" w:hAnsi="Cambria" w:cs="Times New Roman"/>
                <w:color w:val="000000"/>
                <w:sz w:val="22"/>
                <w:szCs w:val="22"/>
              </w:rPr>
              <w:t xml:space="preserve">and </w:t>
            </w:r>
            <w:r w:rsidRPr="00E6327A">
              <w:rPr>
                <w:rFonts w:ascii="Cambria" w:eastAsia="Calibri" w:hAnsi="Cambria" w:cs="Times New Roman"/>
                <w:color w:val="000000"/>
                <w:sz w:val="22"/>
                <w:szCs w:val="22"/>
              </w:rPr>
              <w:t>the total effort grades are 70% divided into two projects for each semester, each semester 35% is divided into the total of the initial and final submissions for the semester, while the remaining 30% is divided into three or four external exams that are not related to the projects of the two semesters, and the grades obtained from 70% are added + the total grades for the external exams 30% to become the result of 100%</w:t>
            </w:r>
          </w:p>
        </w:tc>
      </w:tr>
      <w:tr w:rsidR="00E6327A" w:rsidRPr="00B80B61" w14:paraId="12F4FF3C" w14:textId="77777777" w:rsidTr="00E6327A">
        <w:tc>
          <w:tcPr>
            <w:tcW w:w="9540" w:type="dxa"/>
            <w:gridSpan w:val="9"/>
            <w:shd w:val="clear" w:color="auto" w:fill="DEEAF6"/>
          </w:tcPr>
          <w:p w14:paraId="4F15D0B8" w14:textId="77777777" w:rsidR="00E6327A" w:rsidRPr="00B80B61" w:rsidRDefault="00E6327A" w:rsidP="00E6327A">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E6327A" w:rsidRPr="00B80B61" w14:paraId="02BE89EB" w14:textId="77777777" w:rsidTr="00E6327A">
        <w:tc>
          <w:tcPr>
            <w:tcW w:w="4490" w:type="dxa"/>
            <w:gridSpan w:val="5"/>
            <w:shd w:val="clear" w:color="auto" w:fill="auto"/>
          </w:tcPr>
          <w:p w14:paraId="5BF052D9" w14:textId="6FC804FD" w:rsidR="00E6327A" w:rsidRPr="00B80B61" w:rsidRDefault="00E6327A" w:rsidP="00E6327A">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5050" w:type="dxa"/>
            <w:gridSpan w:val="4"/>
            <w:shd w:val="clear" w:color="auto" w:fill="auto"/>
          </w:tcPr>
          <w:p w14:paraId="16C92BB9" w14:textId="77777777" w:rsidR="00E6327A" w:rsidRPr="006204E4" w:rsidRDefault="00E6327A" w:rsidP="00E6327A">
            <w:pPr>
              <w:rPr>
                <w:rFonts w:cs="Times New Roman"/>
                <w:sz w:val="24"/>
                <w:szCs w:val="24"/>
              </w:rPr>
            </w:pPr>
            <w:r w:rsidRPr="006204E4">
              <w:rPr>
                <w:rFonts w:hAnsi="Symbol" w:cs="Times New Roman"/>
                <w:sz w:val="24"/>
                <w:szCs w:val="24"/>
              </w:rPr>
              <w:t></w:t>
            </w:r>
            <w:r w:rsidRPr="006204E4">
              <w:rPr>
                <w:rFonts w:cs="Times New Roman"/>
                <w:sz w:val="24"/>
                <w:szCs w:val="24"/>
              </w:rPr>
              <w:t xml:space="preserve">  "Architectural Design: A Comprehensive Guide to the Principles of Architecture" by James Tait</w:t>
            </w:r>
          </w:p>
          <w:p w14:paraId="2DA7358F" w14:textId="3E9F1C65" w:rsidR="00E6327A" w:rsidRPr="00B80B61" w:rsidRDefault="00E6327A" w:rsidP="00E6327A">
            <w:pPr>
              <w:rPr>
                <w:rFonts w:ascii="Cambria" w:eastAsia="Calibri" w:hAnsi="Cambria" w:cs="Times New Roman"/>
                <w:color w:val="000000"/>
                <w:sz w:val="28"/>
                <w:szCs w:val="28"/>
                <w:rtl/>
                <w:lang w:bidi="ar-IQ"/>
              </w:rPr>
            </w:pPr>
            <w:r w:rsidRPr="006204E4">
              <w:rPr>
                <w:rFonts w:hAnsi="Symbol" w:cs="Times New Roman"/>
                <w:sz w:val="24"/>
                <w:szCs w:val="24"/>
              </w:rPr>
              <w:t></w:t>
            </w:r>
            <w:r w:rsidRPr="006204E4">
              <w:rPr>
                <w:rFonts w:cs="Times New Roman"/>
                <w:sz w:val="24"/>
                <w:szCs w:val="24"/>
              </w:rPr>
              <w:t xml:space="preserve">  "Materials for Architects and Builders" by Arthur Lyons  </w:t>
            </w:r>
          </w:p>
        </w:tc>
      </w:tr>
      <w:tr w:rsidR="00E6327A" w:rsidRPr="00B80B61" w14:paraId="26BA8198" w14:textId="77777777" w:rsidTr="00E6327A">
        <w:tc>
          <w:tcPr>
            <w:tcW w:w="4490" w:type="dxa"/>
            <w:gridSpan w:val="5"/>
            <w:shd w:val="clear" w:color="auto" w:fill="auto"/>
          </w:tcPr>
          <w:p w14:paraId="62BD9D1D" w14:textId="77777777" w:rsidR="00E6327A" w:rsidRPr="00B80B61" w:rsidRDefault="00E6327A" w:rsidP="00E6327A">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5050" w:type="dxa"/>
            <w:gridSpan w:val="4"/>
            <w:shd w:val="clear" w:color="auto" w:fill="auto"/>
          </w:tcPr>
          <w:p w14:paraId="1F4149D7" w14:textId="1404C1DC" w:rsidR="00E6327A" w:rsidRPr="00E6327A" w:rsidRDefault="00E6327A" w:rsidP="00E6327A">
            <w:pPr>
              <w:rPr>
                <w:rFonts w:ascii="Cambria" w:eastAsia="Calibri" w:hAnsi="Cambria" w:cs="Times New Roman"/>
                <w:color w:val="000000"/>
                <w:sz w:val="22"/>
                <w:szCs w:val="22"/>
                <w:rtl/>
                <w:lang w:bidi="ar-IQ"/>
              </w:rPr>
            </w:pPr>
            <w:r w:rsidRPr="00E6327A">
              <w:rPr>
                <w:rFonts w:ascii="Cambria" w:eastAsia="Calibri" w:hAnsi="Cambria" w:cs="Times New Roman"/>
                <w:color w:val="000000"/>
                <w:sz w:val="22"/>
                <w:szCs w:val="22"/>
                <w:lang w:bidi="ar-IQ"/>
              </w:rPr>
              <w:t>A collection of books in the architectural library of the department</w:t>
            </w:r>
          </w:p>
        </w:tc>
      </w:tr>
      <w:tr w:rsidR="00E6327A" w:rsidRPr="00B80B61" w14:paraId="733FF489" w14:textId="77777777" w:rsidTr="00E6327A">
        <w:tc>
          <w:tcPr>
            <w:tcW w:w="4490" w:type="dxa"/>
            <w:gridSpan w:val="5"/>
            <w:shd w:val="clear" w:color="auto" w:fill="auto"/>
          </w:tcPr>
          <w:p w14:paraId="5C0A5871" w14:textId="77777777" w:rsidR="00E6327A" w:rsidRPr="00B80B61" w:rsidRDefault="00E6327A" w:rsidP="00E6327A">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5050" w:type="dxa"/>
            <w:gridSpan w:val="4"/>
            <w:shd w:val="clear" w:color="auto" w:fill="auto"/>
          </w:tcPr>
          <w:p w14:paraId="21AEA231" w14:textId="77777777" w:rsidR="00E6327A" w:rsidRPr="00E6327A" w:rsidRDefault="00E6327A" w:rsidP="00E6327A">
            <w:pPr>
              <w:rPr>
                <w:rFonts w:cs="Times New Roman"/>
                <w:sz w:val="24"/>
                <w:szCs w:val="24"/>
              </w:rPr>
            </w:pPr>
            <w:r w:rsidRPr="00E6327A">
              <w:rPr>
                <w:rFonts w:cs="Times New Roman" w:hint="cs"/>
                <w:sz w:val="24"/>
                <w:szCs w:val="24"/>
                <w:rtl/>
              </w:rPr>
              <w:t>-</w:t>
            </w:r>
            <w:r w:rsidRPr="00E6327A">
              <w:rPr>
                <w:rFonts w:cs="Times New Roman"/>
                <w:sz w:val="24"/>
                <w:szCs w:val="24"/>
              </w:rPr>
              <w:t>Architectural Design with SketchUp" by Alexander C. Schreyer</w:t>
            </w:r>
          </w:p>
          <w:p w14:paraId="439107BE" w14:textId="77777777" w:rsidR="00E6327A" w:rsidRPr="00E6327A" w:rsidRDefault="00E6327A" w:rsidP="00E6327A">
            <w:pPr>
              <w:rPr>
                <w:rFonts w:cs="Times New Roman"/>
                <w:sz w:val="24"/>
                <w:szCs w:val="24"/>
              </w:rPr>
            </w:pPr>
            <w:r w:rsidRPr="00E6327A">
              <w:rPr>
                <w:rFonts w:cs="Times New Roman" w:hint="cs"/>
                <w:sz w:val="24"/>
                <w:szCs w:val="24"/>
                <w:rtl/>
              </w:rPr>
              <w:t>-</w:t>
            </w:r>
            <w:r w:rsidRPr="00E6327A">
              <w:rPr>
                <w:rFonts w:cs="Times New Roman"/>
                <w:sz w:val="24"/>
                <w:szCs w:val="24"/>
              </w:rPr>
              <w:t>Building Structures" by James Ambrose</w:t>
            </w:r>
          </w:p>
          <w:p w14:paraId="2DE2EAFA" w14:textId="77777777" w:rsidR="00E6327A" w:rsidRPr="00E6327A" w:rsidRDefault="00E6327A" w:rsidP="00E6327A">
            <w:pPr>
              <w:rPr>
                <w:rFonts w:cs="Times New Roman"/>
                <w:sz w:val="24"/>
                <w:szCs w:val="24"/>
              </w:rPr>
            </w:pPr>
            <w:r w:rsidRPr="00E6327A">
              <w:rPr>
                <w:rFonts w:cs="Times New Roman" w:hint="cs"/>
                <w:sz w:val="24"/>
                <w:szCs w:val="24"/>
                <w:rtl/>
              </w:rPr>
              <w:t>-</w:t>
            </w:r>
            <w:r w:rsidRPr="00E6327A">
              <w:rPr>
                <w:rFonts w:cs="Times New Roman"/>
                <w:sz w:val="24"/>
                <w:szCs w:val="24"/>
              </w:rPr>
              <w:t>Building Construction Illustrated" by Francis D.K. Ching</w:t>
            </w:r>
          </w:p>
          <w:p w14:paraId="755D4252" w14:textId="77777777" w:rsidR="00E6327A" w:rsidRPr="00E6327A" w:rsidRDefault="00E6327A" w:rsidP="00E6327A">
            <w:pPr>
              <w:rPr>
                <w:rFonts w:cs="Times New Roman"/>
                <w:sz w:val="24"/>
                <w:szCs w:val="24"/>
              </w:rPr>
            </w:pPr>
            <w:r w:rsidRPr="00E6327A">
              <w:rPr>
                <w:rFonts w:cs="Times New Roman" w:hint="cs"/>
                <w:sz w:val="24"/>
                <w:szCs w:val="24"/>
                <w:rtl/>
              </w:rPr>
              <w:t>-</w:t>
            </w:r>
            <w:r w:rsidRPr="00E6327A">
              <w:rPr>
                <w:rFonts w:cs="Times New Roman"/>
                <w:sz w:val="24"/>
                <w:szCs w:val="24"/>
              </w:rPr>
              <w:t>Journal of Architectural Engineering"</w:t>
            </w:r>
          </w:p>
          <w:p w14:paraId="13EFD80C" w14:textId="15C64B43" w:rsidR="00E6327A" w:rsidRPr="00E6327A" w:rsidRDefault="00E6327A" w:rsidP="00E6327A">
            <w:pPr>
              <w:rPr>
                <w:rFonts w:ascii="Cambria" w:eastAsia="Calibri" w:hAnsi="Cambria" w:cs="Times New Roman"/>
                <w:color w:val="000000"/>
                <w:sz w:val="28"/>
                <w:szCs w:val="28"/>
                <w:rtl/>
                <w:lang w:bidi="ar-IQ"/>
              </w:rPr>
            </w:pPr>
            <w:r w:rsidRPr="00E6327A">
              <w:rPr>
                <w:rFonts w:cs="Times New Roman" w:hint="cs"/>
                <w:sz w:val="24"/>
                <w:szCs w:val="24"/>
                <w:rtl/>
              </w:rPr>
              <w:t>-</w:t>
            </w:r>
            <w:r w:rsidRPr="00E6327A">
              <w:rPr>
                <w:rFonts w:cs="Times New Roman"/>
                <w:sz w:val="24"/>
                <w:szCs w:val="24"/>
              </w:rPr>
              <w:t>Journal of Constructional Steel Research"</w:t>
            </w:r>
          </w:p>
        </w:tc>
      </w:tr>
      <w:tr w:rsidR="00E6327A" w:rsidRPr="00B80B61" w14:paraId="4C5639AD" w14:textId="77777777" w:rsidTr="00E6327A">
        <w:tc>
          <w:tcPr>
            <w:tcW w:w="4490" w:type="dxa"/>
            <w:gridSpan w:val="5"/>
            <w:shd w:val="clear" w:color="auto" w:fill="auto"/>
          </w:tcPr>
          <w:p w14:paraId="7795241A" w14:textId="77777777" w:rsidR="00E6327A" w:rsidRPr="00B80B61" w:rsidRDefault="00E6327A" w:rsidP="00E6327A">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5050" w:type="dxa"/>
            <w:gridSpan w:val="4"/>
            <w:shd w:val="clear" w:color="auto" w:fill="auto"/>
          </w:tcPr>
          <w:p w14:paraId="25B851A6" w14:textId="77777777" w:rsidR="00E6327A" w:rsidRPr="00E6327A" w:rsidRDefault="00E6327A" w:rsidP="00E6327A">
            <w:pPr>
              <w:outlineLvl w:val="2"/>
              <w:rPr>
                <w:rFonts w:cs="Times New Roman"/>
                <w:sz w:val="24"/>
                <w:szCs w:val="24"/>
              </w:rPr>
            </w:pPr>
            <w:r w:rsidRPr="00E6327A">
              <w:rPr>
                <w:rFonts w:cs="Times New Roman"/>
                <w:sz w:val="24"/>
                <w:szCs w:val="24"/>
              </w:rPr>
              <w:t>1. Academic Libraries and Journals:</w:t>
            </w:r>
          </w:p>
          <w:p w14:paraId="2B211E4E" w14:textId="77777777" w:rsidR="00E6327A" w:rsidRPr="00E6327A" w:rsidRDefault="00E6327A" w:rsidP="00E6327A">
            <w:pPr>
              <w:outlineLvl w:val="2"/>
              <w:rPr>
                <w:rFonts w:cs="Times New Roman"/>
                <w:sz w:val="24"/>
                <w:szCs w:val="24"/>
              </w:rPr>
            </w:pPr>
            <w:r w:rsidRPr="00E6327A">
              <w:rPr>
                <w:rFonts w:cs="Times New Roman"/>
                <w:sz w:val="24"/>
                <w:szCs w:val="24"/>
              </w:rPr>
              <w:t>• Google Scholar: A search engine for academic research that includes articles and books on architectural design and building materials.</w:t>
            </w:r>
          </w:p>
          <w:p w14:paraId="30945760" w14:textId="77777777" w:rsidR="00E6327A" w:rsidRPr="00E6327A" w:rsidRDefault="00E6327A" w:rsidP="00E6327A">
            <w:pPr>
              <w:outlineLvl w:val="2"/>
              <w:rPr>
                <w:rFonts w:cs="Times New Roman"/>
                <w:sz w:val="24"/>
                <w:szCs w:val="24"/>
              </w:rPr>
            </w:pPr>
            <w:r w:rsidRPr="00E6327A">
              <w:rPr>
                <w:rFonts w:cs="Times New Roman"/>
                <w:sz w:val="24"/>
                <w:szCs w:val="24"/>
              </w:rPr>
              <w:t>• JSTOR: Contains academic articles and books covering various aspects of architecture and engineering.</w:t>
            </w:r>
          </w:p>
          <w:p w14:paraId="45E8CAD4" w14:textId="77777777" w:rsidR="00E6327A" w:rsidRPr="00E6327A" w:rsidRDefault="00E6327A" w:rsidP="00E6327A">
            <w:pPr>
              <w:outlineLvl w:val="2"/>
              <w:rPr>
                <w:rFonts w:cs="Times New Roman"/>
                <w:sz w:val="24"/>
                <w:szCs w:val="24"/>
              </w:rPr>
            </w:pPr>
            <w:r w:rsidRPr="00E6327A">
              <w:rPr>
                <w:rFonts w:cs="Times New Roman"/>
                <w:sz w:val="24"/>
                <w:szCs w:val="24"/>
              </w:rPr>
              <w:t>• ScienceDirect: A scientific library that contains research articles on building materials and building design.</w:t>
            </w:r>
          </w:p>
          <w:p w14:paraId="0EB9EF66" w14:textId="77777777" w:rsidR="00E6327A" w:rsidRPr="00E6327A" w:rsidRDefault="00E6327A" w:rsidP="00E6327A">
            <w:pPr>
              <w:outlineLvl w:val="2"/>
              <w:rPr>
                <w:rFonts w:cs="Times New Roman"/>
                <w:sz w:val="24"/>
                <w:szCs w:val="24"/>
              </w:rPr>
            </w:pPr>
            <w:r w:rsidRPr="00E6327A">
              <w:rPr>
                <w:rFonts w:cs="Times New Roman"/>
                <w:sz w:val="24"/>
                <w:szCs w:val="24"/>
              </w:rPr>
              <w:t>2. Drawing and Design Resources:</w:t>
            </w:r>
          </w:p>
          <w:p w14:paraId="0E21E15E" w14:textId="77777777" w:rsidR="00E6327A" w:rsidRPr="00E6327A" w:rsidRDefault="00E6327A" w:rsidP="00E6327A">
            <w:pPr>
              <w:outlineLvl w:val="2"/>
              <w:rPr>
                <w:rFonts w:cs="Times New Roman"/>
                <w:sz w:val="24"/>
                <w:szCs w:val="24"/>
              </w:rPr>
            </w:pPr>
            <w:r w:rsidRPr="00E6327A">
              <w:rPr>
                <w:rFonts w:cs="Times New Roman"/>
                <w:sz w:val="24"/>
                <w:szCs w:val="24"/>
              </w:rPr>
              <w:t>• Houzz: Provides a large collection of architectural images and projects, especially in interior and exterior design.</w:t>
            </w:r>
          </w:p>
          <w:p w14:paraId="44CF874C" w14:textId="77777777" w:rsidR="00E6327A" w:rsidRPr="00E6327A" w:rsidRDefault="00E6327A" w:rsidP="00E6327A">
            <w:pPr>
              <w:outlineLvl w:val="2"/>
              <w:rPr>
                <w:rFonts w:cs="Times New Roman"/>
                <w:sz w:val="24"/>
                <w:szCs w:val="24"/>
              </w:rPr>
            </w:pPr>
            <w:r w:rsidRPr="00E6327A">
              <w:rPr>
                <w:rFonts w:cs="Times New Roman"/>
                <w:sz w:val="24"/>
                <w:szCs w:val="24"/>
              </w:rPr>
              <w:t>3. Architectural Forums and Communities:</w:t>
            </w:r>
          </w:p>
          <w:p w14:paraId="688658A1" w14:textId="77777777" w:rsidR="00E6327A" w:rsidRPr="00E6327A" w:rsidRDefault="00E6327A" w:rsidP="00E6327A">
            <w:pPr>
              <w:outlineLvl w:val="2"/>
              <w:rPr>
                <w:rFonts w:cs="Times New Roman"/>
                <w:sz w:val="24"/>
                <w:szCs w:val="24"/>
              </w:rPr>
            </w:pPr>
            <w:r w:rsidRPr="00E6327A">
              <w:rPr>
                <w:rFonts w:cs="Times New Roman"/>
                <w:sz w:val="24"/>
                <w:szCs w:val="24"/>
              </w:rPr>
              <w:t>• Archinect: An architectural community that provides articles, forums, and announcements of competitions and projects.</w:t>
            </w:r>
          </w:p>
          <w:p w14:paraId="2F96EEDC" w14:textId="05031985" w:rsidR="00E6327A" w:rsidRPr="00E6327A" w:rsidRDefault="00E6327A" w:rsidP="00E6327A">
            <w:pPr>
              <w:pStyle w:val="ListParagraph"/>
              <w:numPr>
                <w:ilvl w:val="0"/>
                <w:numId w:val="54"/>
              </w:numPr>
              <w:tabs>
                <w:tab w:val="left" w:pos="292"/>
              </w:tabs>
              <w:spacing w:after="0"/>
              <w:ind w:left="112" w:firstLine="0"/>
              <w:outlineLvl w:val="2"/>
              <w:rPr>
                <w:rFonts w:ascii="Cambria" w:hAnsi="Cambria" w:cs="Times New Roman"/>
                <w:color w:val="000000"/>
                <w:sz w:val="24"/>
                <w:szCs w:val="24"/>
                <w:rtl/>
                <w:lang w:bidi="ar-IQ"/>
              </w:rPr>
            </w:pPr>
            <w:r w:rsidRPr="00E6327A">
              <w:rPr>
                <w:rFonts w:cs="Times New Roman"/>
                <w:sz w:val="24"/>
                <w:szCs w:val="24"/>
              </w:rPr>
              <w:lastRenderedPageBreak/>
              <w:t>The Building Centre: Provides information on construction materials and modern building technologies.</w:t>
            </w: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footerReference w:type="default" r:id="rId10"/>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29C2B" w14:textId="77777777" w:rsidR="00085321" w:rsidRDefault="00085321">
      <w:r>
        <w:separator/>
      </w:r>
    </w:p>
  </w:endnote>
  <w:endnote w:type="continuationSeparator" w:id="0">
    <w:p w14:paraId="6B860EE1" w14:textId="77777777" w:rsidR="00085321" w:rsidRDefault="0008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horzAnchor="margin" w:tblpXSpec="center" w:tblpY="1"/>
      <w:bidiVisual/>
      <w:tblW w:w="5720" w:type="pct"/>
      <w:tblLook w:val="04A0" w:firstRow="1" w:lastRow="0" w:firstColumn="1" w:lastColumn="0" w:noHBand="0" w:noVBand="1"/>
    </w:tblPr>
    <w:tblGrid>
      <w:gridCol w:w="4279"/>
      <w:gridCol w:w="951"/>
      <w:gridCol w:w="4279"/>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000687" w:rsidRPr="00000687">
            <w:rPr>
              <w:rFonts w:ascii="Cambria" w:hAnsi="Cambria"/>
              <w:b/>
              <w:noProof/>
            </w:rPr>
            <w:t>2</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7B6A" w14:textId="77777777" w:rsidR="00085321" w:rsidRDefault="00085321">
      <w:r>
        <w:separator/>
      </w:r>
    </w:p>
  </w:footnote>
  <w:footnote w:type="continuationSeparator" w:id="0">
    <w:p w14:paraId="38E0A4AE" w14:textId="77777777" w:rsidR="00085321" w:rsidRDefault="00085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D3C1B"/>
    <w:multiLevelType w:val="hybridMultilevel"/>
    <w:tmpl w:val="1070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A136B"/>
    <w:multiLevelType w:val="multilevel"/>
    <w:tmpl w:val="6570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72F04"/>
    <w:multiLevelType w:val="multilevel"/>
    <w:tmpl w:val="E51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3"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4"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C66C0"/>
    <w:multiLevelType w:val="multilevel"/>
    <w:tmpl w:val="47EE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8"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0"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6"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CC0A8F"/>
    <w:multiLevelType w:val="hybridMultilevel"/>
    <w:tmpl w:val="A540020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6"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1"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1382853">
    <w:abstractNumId w:val="22"/>
  </w:num>
  <w:num w:numId="2" w16cid:durableId="1044135744">
    <w:abstractNumId w:val="52"/>
  </w:num>
  <w:num w:numId="3" w16cid:durableId="146091946">
    <w:abstractNumId w:val="20"/>
  </w:num>
  <w:num w:numId="4" w16cid:durableId="766076821">
    <w:abstractNumId w:val="8"/>
  </w:num>
  <w:num w:numId="5" w16cid:durableId="1452941169">
    <w:abstractNumId w:val="11"/>
  </w:num>
  <w:num w:numId="6" w16cid:durableId="3828759">
    <w:abstractNumId w:val="38"/>
  </w:num>
  <w:num w:numId="7" w16cid:durableId="308094734">
    <w:abstractNumId w:val="41"/>
  </w:num>
  <w:num w:numId="8" w16cid:durableId="1278173269">
    <w:abstractNumId w:val="37"/>
  </w:num>
  <w:num w:numId="9" w16cid:durableId="9182351">
    <w:abstractNumId w:val="40"/>
  </w:num>
  <w:num w:numId="10" w16cid:durableId="1648390987">
    <w:abstractNumId w:val="15"/>
  </w:num>
  <w:num w:numId="11" w16cid:durableId="106894578">
    <w:abstractNumId w:val="13"/>
  </w:num>
  <w:num w:numId="12" w16cid:durableId="1491559720">
    <w:abstractNumId w:val="1"/>
  </w:num>
  <w:num w:numId="13" w16cid:durableId="1684504501">
    <w:abstractNumId w:val="48"/>
  </w:num>
  <w:num w:numId="14" w16cid:durableId="814569600">
    <w:abstractNumId w:val="53"/>
  </w:num>
  <w:num w:numId="15" w16cid:durableId="161164540">
    <w:abstractNumId w:val="5"/>
  </w:num>
  <w:num w:numId="16" w16cid:durableId="1156532021">
    <w:abstractNumId w:val="33"/>
  </w:num>
  <w:num w:numId="17" w16cid:durableId="846868193">
    <w:abstractNumId w:val="23"/>
  </w:num>
  <w:num w:numId="18" w16cid:durableId="364259079">
    <w:abstractNumId w:val="51"/>
  </w:num>
  <w:num w:numId="19" w16cid:durableId="796721640">
    <w:abstractNumId w:val="27"/>
  </w:num>
  <w:num w:numId="20" w16cid:durableId="1250381754">
    <w:abstractNumId w:val="7"/>
  </w:num>
  <w:num w:numId="21" w16cid:durableId="1559054978">
    <w:abstractNumId w:val="50"/>
  </w:num>
  <w:num w:numId="22" w16cid:durableId="687416138">
    <w:abstractNumId w:val="30"/>
  </w:num>
  <w:num w:numId="23" w16cid:durableId="160170562">
    <w:abstractNumId w:val="16"/>
  </w:num>
  <w:num w:numId="24" w16cid:durableId="1633176215">
    <w:abstractNumId w:val="46"/>
  </w:num>
  <w:num w:numId="25" w16cid:durableId="734398149">
    <w:abstractNumId w:val="2"/>
  </w:num>
  <w:num w:numId="26" w16cid:durableId="1245257503">
    <w:abstractNumId w:val="44"/>
  </w:num>
  <w:num w:numId="27" w16cid:durableId="834957765">
    <w:abstractNumId w:val="21"/>
  </w:num>
  <w:num w:numId="28" w16cid:durableId="1564097833">
    <w:abstractNumId w:val="42"/>
  </w:num>
  <w:num w:numId="29" w16cid:durableId="1982030571">
    <w:abstractNumId w:val="31"/>
  </w:num>
  <w:num w:numId="30" w16cid:durableId="623314435">
    <w:abstractNumId w:val="12"/>
  </w:num>
  <w:num w:numId="31" w16cid:durableId="1397126667">
    <w:abstractNumId w:val="24"/>
  </w:num>
  <w:num w:numId="32" w16cid:durableId="1051883118">
    <w:abstractNumId w:val="49"/>
  </w:num>
  <w:num w:numId="33" w16cid:durableId="1466894761">
    <w:abstractNumId w:val="6"/>
  </w:num>
  <w:num w:numId="34" w16cid:durableId="2013414453">
    <w:abstractNumId w:val="17"/>
  </w:num>
  <w:num w:numId="35" w16cid:durableId="221643599">
    <w:abstractNumId w:val="10"/>
  </w:num>
  <w:num w:numId="36" w16cid:durableId="645403018">
    <w:abstractNumId w:val="34"/>
  </w:num>
  <w:num w:numId="37" w16cid:durableId="1354068311">
    <w:abstractNumId w:val="14"/>
  </w:num>
  <w:num w:numId="38" w16cid:durableId="1840580378">
    <w:abstractNumId w:val="36"/>
  </w:num>
  <w:num w:numId="39" w16cid:durableId="1209142546">
    <w:abstractNumId w:val="9"/>
  </w:num>
  <w:num w:numId="40" w16cid:durableId="1073158167">
    <w:abstractNumId w:val="47"/>
  </w:num>
  <w:num w:numId="41" w16cid:durableId="792670536">
    <w:abstractNumId w:val="39"/>
  </w:num>
  <w:num w:numId="42" w16cid:durableId="860822066">
    <w:abstractNumId w:val="29"/>
  </w:num>
  <w:num w:numId="43" w16cid:durableId="591200579">
    <w:abstractNumId w:val="18"/>
  </w:num>
  <w:num w:numId="44" w16cid:durableId="166017308">
    <w:abstractNumId w:val="43"/>
  </w:num>
  <w:num w:numId="45" w16cid:durableId="1527063219">
    <w:abstractNumId w:val="35"/>
  </w:num>
  <w:num w:numId="46" w16cid:durableId="1992826705">
    <w:abstractNumId w:val="0"/>
  </w:num>
  <w:num w:numId="47" w16cid:durableId="608046102">
    <w:abstractNumId w:val="32"/>
  </w:num>
  <w:num w:numId="48" w16cid:durableId="1509173380">
    <w:abstractNumId w:val="26"/>
  </w:num>
  <w:num w:numId="49" w16cid:durableId="1126776675">
    <w:abstractNumId w:val="28"/>
  </w:num>
  <w:num w:numId="50" w16cid:durableId="73093977">
    <w:abstractNumId w:val="19"/>
  </w:num>
  <w:num w:numId="51" w16cid:durableId="1290354347">
    <w:abstractNumId w:val="4"/>
  </w:num>
  <w:num w:numId="52" w16cid:durableId="2042776855">
    <w:abstractNumId w:val="25"/>
  </w:num>
  <w:num w:numId="53" w16cid:durableId="980304810">
    <w:abstractNumId w:val="3"/>
  </w:num>
  <w:num w:numId="54" w16cid:durableId="33380149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0687"/>
    <w:rsid w:val="00005774"/>
    <w:rsid w:val="00007B9F"/>
    <w:rsid w:val="0003472C"/>
    <w:rsid w:val="000428A6"/>
    <w:rsid w:val="00045418"/>
    <w:rsid w:val="00063AD7"/>
    <w:rsid w:val="00065187"/>
    <w:rsid w:val="00066B8F"/>
    <w:rsid w:val="00070BE9"/>
    <w:rsid w:val="0007162C"/>
    <w:rsid w:val="00073C2C"/>
    <w:rsid w:val="0008002F"/>
    <w:rsid w:val="00085321"/>
    <w:rsid w:val="00090A55"/>
    <w:rsid w:val="00092819"/>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358AF"/>
    <w:rsid w:val="00236F0D"/>
    <w:rsid w:val="0023793A"/>
    <w:rsid w:val="00242DCC"/>
    <w:rsid w:val="0028218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7BC"/>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24BA"/>
    <w:rsid w:val="003F5080"/>
    <w:rsid w:val="003F6248"/>
    <w:rsid w:val="00406DC6"/>
    <w:rsid w:val="004361D7"/>
    <w:rsid w:val="00452B00"/>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A48EF"/>
    <w:rsid w:val="005A7CB7"/>
    <w:rsid w:val="005B7146"/>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58DB"/>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74B"/>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49F3"/>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1960"/>
    <w:rsid w:val="00BC76C0"/>
    <w:rsid w:val="00BE4995"/>
    <w:rsid w:val="00BF2B60"/>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2A1"/>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97B7F"/>
    <w:rsid w:val="00DA0BDD"/>
    <w:rsid w:val="00DA0CAB"/>
    <w:rsid w:val="00DA5DEE"/>
    <w:rsid w:val="00DB131F"/>
    <w:rsid w:val="00DB7B31"/>
    <w:rsid w:val="00DC5FB3"/>
    <w:rsid w:val="00DD27C0"/>
    <w:rsid w:val="00DF01A9"/>
    <w:rsid w:val="00E17DF2"/>
    <w:rsid w:val="00E24400"/>
    <w:rsid w:val="00E2684E"/>
    <w:rsid w:val="00E34E2B"/>
    <w:rsid w:val="00E4594B"/>
    <w:rsid w:val="00E45BCA"/>
    <w:rsid w:val="00E61516"/>
    <w:rsid w:val="00E6327A"/>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00347"/>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rsid w:val="00BC19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wziaasadi@coeng.uobaghdad.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AC7854-8864-4CEF-B4BA-E277AB18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4947</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fawzia asadi</cp:lastModifiedBy>
  <cp:revision>2</cp:revision>
  <cp:lastPrinted>2024-01-23T07:51:00Z</cp:lastPrinted>
  <dcterms:created xsi:type="dcterms:W3CDTF">2025-02-21T19:36:00Z</dcterms:created>
  <dcterms:modified xsi:type="dcterms:W3CDTF">2025-02-21T19:36:00Z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a2098e41edba9dcc00baadef7e2d05c3050d6976d149d1279c0332b77419fb4e</vt:lpwstr>
  </property>
</Properties>
</file>