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3" w:rsidRPr="00B64C81" w:rsidRDefault="00A27C8A" w:rsidP="00A27C8A">
      <w:pPr>
        <w:jc w:val="center"/>
        <w:rPr>
          <w:rFonts w:cstheme="minorHAnsi"/>
          <w:b/>
          <w:bCs/>
          <w:sz w:val="52"/>
          <w:szCs w:val="52"/>
          <w:rtl/>
          <w:lang w:bidi="ar-IQ"/>
        </w:rPr>
      </w:pPr>
      <w:r w:rsidRPr="00B64C81">
        <w:rPr>
          <w:rFonts w:cstheme="minorHAnsi"/>
          <w:b/>
          <w:bCs/>
          <w:sz w:val="52"/>
          <w:szCs w:val="52"/>
          <w:rtl/>
          <w:lang w:bidi="ar-IQ"/>
        </w:rPr>
        <w:t>(</w:t>
      </w:r>
      <w:r w:rsidRPr="00B64C81">
        <w:rPr>
          <w:rFonts w:cs="Times New Roman"/>
          <w:b/>
          <w:bCs/>
          <w:sz w:val="52"/>
          <w:szCs w:val="52"/>
          <w:rtl/>
          <w:lang w:bidi="ar-IQ"/>
        </w:rPr>
        <w:t xml:space="preserve">اسم المادة </w:t>
      </w:r>
      <w:r w:rsidRPr="00B64C81">
        <w:rPr>
          <w:rFonts w:cstheme="minorHAnsi"/>
          <w:b/>
          <w:bCs/>
          <w:sz w:val="52"/>
          <w:szCs w:val="52"/>
          <w:rtl/>
          <w:lang w:bidi="ar-IQ"/>
        </w:rPr>
        <w:t>)</w:t>
      </w:r>
    </w:p>
    <w:p w:rsidR="00CB6252" w:rsidRPr="00CB6252" w:rsidRDefault="00CB6252" w:rsidP="00CB6252">
      <w:pPr>
        <w:ind w:left="567"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(( </w:t>
      </w:r>
      <w:r w:rsidRPr="00CB6252">
        <w:rPr>
          <w:rFonts w:hint="cs"/>
          <w:sz w:val="32"/>
          <w:szCs w:val="32"/>
          <w:rtl/>
          <w:lang w:bidi="ar-IQ"/>
        </w:rPr>
        <w:t>تاريخ حضارات العالم القديم</w:t>
      </w:r>
      <w:r>
        <w:rPr>
          <w:rFonts w:hint="cs"/>
          <w:sz w:val="32"/>
          <w:szCs w:val="32"/>
          <w:rtl/>
          <w:lang w:bidi="ar-IQ"/>
        </w:rPr>
        <w:t xml:space="preserve"> ))</w:t>
      </w:r>
    </w:p>
    <w:p w:rsidR="00A27C8A" w:rsidRPr="00A27C8A" w:rsidRDefault="00A27C8A" w:rsidP="00690E53">
      <w:pPr>
        <w:rPr>
          <w:b/>
          <w:bCs/>
          <w:sz w:val="28"/>
          <w:szCs w:val="28"/>
          <w:rtl/>
          <w:lang w:bidi="ar-IQ"/>
        </w:rPr>
      </w:pPr>
    </w:p>
    <w:p w:rsidR="00A27C8A" w:rsidRPr="00A27C8A" w:rsidRDefault="00A27C8A" w:rsidP="00A27C8A">
      <w:pPr>
        <w:spacing w:line="240" w:lineRule="auto"/>
        <w:rPr>
          <w:rFonts w:eastAsia="Arial Unicode MS" w:cstheme="minorHAnsi"/>
          <w:b/>
          <w:bCs/>
          <w:sz w:val="28"/>
          <w:szCs w:val="28"/>
          <w:rtl/>
          <w:lang w:bidi="ar-IQ"/>
        </w:rPr>
      </w:pPr>
      <w:r w:rsidRPr="00A27C8A">
        <w:rPr>
          <w:rFonts w:eastAsia="Arial Unicode MS" w:cs="Times New Roman"/>
          <w:b/>
          <w:bCs/>
          <w:sz w:val="28"/>
          <w:szCs w:val="28"/>
          <w:rtl/>
          <w:lang w:bidi="ar-IQ"/>
        </w:rPr>
        <w:t xml:space="preserve">الاهداف </w:t>
      </w:r>
      <w:r w:rsidRPr="00A27C8A">
        <w:rPr>
          <w:rFonts w:eastAsia="Arial Unicode MS" w:cstheme="minorHAnsi"/>
          <w:b/>
          <w:bCs/>
          <w:sz w:val="28"/>
          <w:szCs w:val="28"/>
          <w:rtl/>
          <w:lang w:bidi="ar-IQ"/>
        </w:rPr>
        <w:t xml:space="preserve">:- </w:t>
      </w:r>
    </w:p>
    <w:p w:rsidR="00A27C8A" w:rsidRDefault="00FC7FF3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cs="Times New Roman"/>
          <w:color w:val="000000"/>
          <w:rtl/>
        </w:rPr>
        <w:t>القدرة على التحليل والاستنتاج للأحداث التاريخية لتمكين الطلبة من معرفة النتاجات التاريخية لكل حدث سياسي وانعكاس</w:t>
      </w:r>
      <w:r>
        <w:rPr>
          <w:rFonts w:cs="Times New Roman" w:hint="cs"/>
          <w:color w:val="000000"/>
          <w:rtl/>
        </w:rPr>
        <w:t>ه</w:t>
      </w:r>
      <w:r>
        <w:rPr>
          <w:rFonts w:cs="Times New Roman"/>
          <w:color w:val="000000"/>
          <w:rtl/>
        </w:rPr>
        <w:t xml:space="preserve"> على التطورات القائمة في وقتها ومن جوانب عدة اقتصاديا وسياسيا واجتماعيا او ثقافيا</w:t>
      </w:r>
    </w:p>
    <w:p w:rsidR="004C7152" w:rsidRDefault="00FC7FF3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cs="Times New Roman"/>
          <w:color w:val="000000"/>
          <w:rtl/>
        </w:rPr>
        <w:t>خلق جيل قادر على تسلم زمام العملية التربوية بالنسبة للتعليم العالي في البلد وفق اسس علمية ومنهجية واكاديمية سليمة ومتوافقة مع روح وسياسة واستراتيجية العملية التربوية بشكلها الكامل</w:t>
      </w:r>
    </w:p>
    <w:p w:rsidR="004C7152" w:rsidRDefault="00FC7FF3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cs="Times New Roman"/>
          <w:color w:val="000000"/>
          <w:rtl/>
        </w:rPr>
        <w:t>العمل على تحمل مسؤولية انجاح التعليم وبمهنية خالصة عن طريق السير وفق الخطط التربوية المعدة من قبل المؤسسة التعليمية في البلد</w:t>
      </w:r>
    </w:p>
    <w:p w:rsidR="004C7152" w:rsidRDefault="00FC7FF3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cs="Times New Roman"/>
          <w:color w:val="000000"/>
          <w:rtl/>
        </w:rPr>
        <w:t>تزويد الطالبات بمجموعة من المعلومات والمفاهيم التاريخية بصفة خاصة</w:t>
      </w:r>
    </w:p>
    <w:p w:rsidR="00FC7FF3" w:rsidRDefault="00FC7FF3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lang w:bidi="ar-IQ"/>
        </w:rPr>
      </w:pPr>
      <w:r>
        <w:rPr>
          <w:rFonts w:cs="Times New Roman"/>
          <w:color w:val="000000"/>
          <w:rtl/>
        </w:rPr>
        <w:t>تعريف الطالبات بالاتجاهات الحديثة لممارسة التدريس على مستوى طلبة المتوسطة والاعدادية</w:t>
      </w:r>
    </w:p>
    <w:p w:rsidR="00FC7FF3" w:rsidRPr="004C7152" w:rsidRDefault="00FC7FF3" w:rsidP="004C7152">
      <w:pPr>
        <w:pStyle w:val="a7"/>
        <w:numPr>
          <w:ilvl w:val="0"/>
          <w:numId w:val="3"/>
        </w:numPr>
        <w:spacing w:line="240" w:lineRule="auto"/>
        <w:rPr>
          <w:rFonts w:eastAsia="Arial Unicode MS" w:cstheme="minorHAnsi"/>
          <w:b/>
          <w:bCs/>
          <w:sz w:val="28"/>
          <w:szCs w:val="28"/>
          <w:rtl/>
          <w:lang w:bidi="ar-IQ"/>
        </w:rPr>
      </w:pPr>
      <w:r>
        <w:rPr>
          <w:rFonts w:cs="Times New Roman"/>
          <w:color w:val="000000"/>
          <w:rtl/>
        </w:rPr>
        <w:t>اكساب الطالبات مهارة البحث والمشاركة العلمية في اعداد المادة العلمية وعرضها لتنمية قدرة الطلبة على التحليل والتوثيق</w:t>
      </w:r>
    </w:p>
    <w:tbl>
      <w:tblPr>
        <w:tblStyle w:val="a5"/>
        <w:bidiVisual/>
        <w:tblW w:w="0" w:type="auto"/>
        <w:tblLook w:val="04A0"/>
      </w:tblPr>
      <w:tblGrid>
        <w:gridCol w:w="2373"/>
        <w:gridCol w:w="2505"/>
        <w:gridCol w:w="1800"/>
        <w:gridCol w:w="810"/>
        <w:gridCol w:w="1530"/>
        <w:gridCol w:w="558"/>
      </w:tblGrid>
      <w:tr w:rsidR="00A27C8A" w:rsidTr="00B64C81">
        <w:tc>
          <w:tcPr>
            <w:tcW w:w="2373" w:type="dxa"/>
            <w:shd w:val="clear" w:color="auto" w:fill="EAF1DD" w:themeFill="accent3" w:themeFillTint="33"/>
          </w:tcPr>
          <w:p w:rsidR="00A27C8A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اسم المادة الدراسية</w:t>
            </w:r>
          </w:p>
        </w:tc>
        <w:tc>
          <w:tcPr>
            <w:tcW w:w="2505" w:type="dxa"/>
          </w:tcPr>
          <w:p w:rsidR="00A27C8A" w:rsidRDefault="00FC7FF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حضارات العالم القديم 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:rsidR="00A27C8A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المرحلة الدراسية</w:t>
            </w:r>
          </w:p>
        </w:tc>
        <w:tc>
          <w:tcPr>
            <w:tcW w:w="2898" w:type="dxa"/>
            <w:gridSpan w:val="3"/>
          </w:tcPr>
          <w:p w:rsidR="00A27C8A" w:rsidRDefault="00A27C8A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DB78E4" w:rsidTr="00B64C81">
        <w:tc>
          <w:tcPr>
            <w:tcW w:w="2373" w:type="dxa"/>
            <w:shd w:val="clear" w:color="auto" w:fill="EAF1DD" w:themeFill="accent3" w:themeFillTint="33"/>
          </w:tcPr>
          <w:p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عدد ساعاتها الأسبوعية</w:t>
            </w:r>
          </w:p>
        </w:tc>
        <w:tc>
          <w:tcPr>
            <w:tcW w:w="2505" w:type="dxa"/>
          </w:tcPr>
          <w:p w:rsidR="00DB78E4" w:rsidRDefault="00FC7FF3" w:rsidP="00B64C81">
            <w:pPr>
              <w:pStyle w:val="a6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نظري</w:t>
            </w:r>
          </w:p>
        </w:tc>
        <w:tc>
          <w:tcPr>
            <w:tcW w:w="810" w:type="dxa"/>
          </w:tcPr>
          <w:p w:rsidR="00DB78E4" w:rsidRDefault="00FC7FF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نظري 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>عملي</w:t>
            </w:r>
          </w:p>
        </w:tc>
        <w:tc>
          <w:tcPr>
            <w:tcW w:w="558" w:type="dxa"/>
          </w:tcPr>
          <w:p w:rsidR="00DB78E4" w:rsidRDefault="00DB78E4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DB78E4" w:rsidTr="00B64C81">
        <w:tc>
          <w:tcPr>
            <w:tcW w:w="2373" w:type="dxa"/>
            <w:shd w:val="clear" w:color="auto" w:fill="EAF1DD" w:themeFill="accent3" w:themeFillTint="33"/>
          </w:tcPr>
          <w:p w:rsidR="00DB78E4" w:rsidRPr="00B64C81" w:rsidRDefault="00B64C81" w:rsidP="00B64C81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B64C81">
              <w:rPr>
                <w:rFonts w:hint="cs"/>
                <w:b/>
                <w:bCs/>
                <w:rtl/>
                <w:lang w:bidi="ar-IQ"/>
              </w:rPr>
              <w:t xml:space="preserve">عدد وحداتها </w:t>
            </w:r>
          </w:p>
        </w:tc>
        <w:tc>
          <w:tcPr>
            <w:tcW w:w="7203" w:type="dxa"/>
            <w:gridSpan w:val="5"/>
          </w:tcPr>
          <w:p w:rsidR="00DB78E4" w:rsidRDefault="0090660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  <w:r w:rsidR="00FC7FF3">
              <w:rPr>
                <w:rFonts w:hint="cs"/>
                <w:rtl/>
                <w:lang w:bidi="ar-IQ"/>
              </w:rPr>
              <w:t xml:space="preserve">            </w:t>
            </w:r>
          </w:p>
        </w:tc>
      </w:tr>
    </w:tbl>
    <w:p w:rsidR="00A27C8A" w:rsidRDefault="00A27C8A" w:rsidP="00A27C8A">
      <w:pPr>
        <w:pStyle w:val="a6"/>
        <w:rPr>
          <w:rtl/>
          <w:lang w:bidi="ar-IQ"/>
        </w:rPr>
      </w:pPr>
    </w:p>
    <w:p w:rsidR="00B64C81" w:rsidRPr="00690E53" w:rsidRDefault="00B64C81" w:rsidP="00A27C8A">
      <w:pPr>
        <w:pStyle w:val="a6"/>
        <w:rPr>
          <w:b/>
          <w:bCs/>
          <w:rtl/>
          <w:lang w:bidi="ar-IQ"/>
        </w:rPr>
      </w:pPr>
    </w:p>
    <w:tbl>
      <w:tblPr>
        <w:tblStyle w:val="a5"/>
        <w:bidiVisual/>
        <w:tblW w:w="0" w:type="auto"/>
        <w:tblLook w:val="04A0"/>
      </w:tblPr>
      <w:tblGrid>
        <w:gridCol w:w="2261"/>
        <w:gridCol w:w="7315"/>
      </w:tblGrid>
      <w:tr w:rsidR="00B64C81" w:rsidRPr="00690E53" w:rsidTr="004C7152">
        <w:tc>
          <w:tcPr>
            <w:tcW w:w="2261" w:type="dxa"/>
            <w:shd w:val="clear" w:color="auto" w:fill="FABF8F" w:themeFill="accent6" w:themeFillTint="99"/>
          </w:tcPr>
          <w:p w:rsidR="00B64C81" w:rsidRPr="00690E53" w:rsidRDefault="00B64C81" w:rsidP="00690E53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690E53">
              <w:rPr>
                <w:rFonts w:hint="cs"/>
                <w:b/>
                <w:bCs/>
                <w:rtl/>
                <w:lang w:bidi="ar-IQ"/>
              </w:rPr>
              <w:t>رقم الأسبوع التدريسي</w:t>
            </w:r>
          </w:p>
        </w:tc>
        <w:tc>
          <w:tcPr>
            <w:tcW w:w="7315" w:type="dxa"/>
            <w:shd w:val="clear" w:color="auto" w:fill="FABF8F" w:themeFill="accent6" w:themeFillTint="99"/>
          </w:tcPr>
          <w:p w:rsidR="00B64C81" w:rsidRPr="00690E53" w:rsidRDefault="00690E53" w:rsidP="00690E53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690E53">
              <w:rPr>
                <w:rFonts w:hint="cs"/>
                <w:b/>
                <w:bCs/>
                <w:rtl/>
                <w:lang w:bidi="ar-IQ"/>
              </w:rPr>
              <w:t xml:space="preserve">مفردات المادة الدراسية في النظام السنوي </w:t>
            </w:r>
          </w:p>
        </w:tc>
      </w:tr>
      <w:tr w:rsidR="00B64C81" w:rsidRPr="00690E53" w:rsidTr="00690E53">
        <w:tc>
          <w:tcPr>
            <w:tcW w:w="9576" w:type="dxa"/>
            <w:gridSpan w:val="2"/>
            <w:shd w:val="clear" w:color="auto" w:fill="FDE9D9" w:themeFill="accent6" w:themeFillTint="33"/>
          </w:tcPr>
          <w:p w:rsidR="00B64C81" w:rsidRPr="00690E53" w:rsidRDefault="00690E53" w:rsidP="00690E53">
            <w:pPr>
              <w:pStyle w:val="a6"/>
              <w:jc w:val="center"/>
              <w:rPr>
                <w:b/>
                <w:bCs/>
                <w:rtl/>
                <w:lang w:bidi="ar-IQ"/>
              </w:rPr>
            </w:pPr>
            <w:r w:rsidRPr="00690E53">
              <w:rPr>
                <w:rFonts w:hint="cs"/>
                <w:b/>
                <w:bCs/>
                <w:rtl/>
                <w:lang w:bidi="ar-IQ"/>
              </w:rPr>
              <w:t xml:space="preserve">الفصل الدراسي الأول </w:t>
            </w:r>
          </w:p>
        </w:tc>
      </w:tr>
      <w:tr w:rsidR="00B64C81" w:rsidTr="004C7152">
        <w:tc>
          <w:tcPr>
            <w:tcW w:w="2261" w:type="dxa"/>
          </w:tcPr>
          <w:p w:rsidR="00B64C81" w:rsidRDefault="00A36E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الاول </w:t>
            </w:r>
          </w:p>
        </w:tc>
        <w:tc>
          <w:tcPr>
            <w:tcW w:w="7315" w:type="dxa"/>
          </w:tcPr>
          <w:p w:rsidR="00B64C81" w:rsidRDefault="00A36E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cs="Times New Roman" w:hint="cs"/>
                <w:color w:val="000000"/>
                <w:rtl/>
              </w:rPr>
              <w:t>تاريخ اليونان</w:t>
            </w:r>
          </w:p>
        </w:tc>
      </w:tr>
      <w:tr w:rsidR="007D4B03" w:rsidTr="004C7152">
        <w:tc>
          <w:tcPr>
            <w:tcW w:w="2261" w:type="dxa"/>
          </w:tcPr>
          <w:p w:rsidR="007D4B03" w:rsidRDefault="007D4B03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الثاني </w:t>
            </w:r>
          </w:p>
        </w:tc>
        <w:tc>
          <w:tcPr>
            <w:tcW w:w="7315" w:type="dxa"/>
          </w:tcPr>
          <w:p w:rsidR="007D4B03" w:rsidRDefault="007D4B03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عهود تاريخ اليونان </w:t>
            </w:r>
          </w:p>
        </w:tc>
      </w:tr>
      <w:tr w:rsidR="00690E53" w:rsidTr="004C7152">
        <w:tc>
          <w:tcPr>
            <w:tcW w:w="2261" w:type="dxa"/>
          </w:tcPr>
          <w:p w:rsidR="00690E53" w:rsidRDefault="007D4B0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</w:t>
            </w:r>
          </w:p>
        </w:tc>
        <w:tc>
          <w:tcPr>
            <w:tcW w:w="7315" w:type="dxa"/>
          </w:tcPr>
          <w:p w:rsidR="00690E53" w:rsidRDefault="007D4B0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cs="Times New Roman" w:hint="cs"/>
                <w:color w:val="000000"/>
                <w:rtl/>
              </w:rPr>
              <w:t>قوانين الإغريق المدونة</w:t>
            </w:r>
          </w:p>
        </w:tc>
      </w:tr>
      <w:tr w:rsidR="007D4B03" w:rsidTr="004C7152">
        <w:tc>
          <w:tcPr>
            <w:tcW w:w="2261" w:type="dxa"/>
          </w:tcPr>
          <w:p w:rsidR="007D4B03" w:rsidRDefault="007D4B0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الرابع </w:t>
            </w:r>
          </w:p>
        </w:tc>
        <w:tc>
          <w:tcPr>
            <w:tcW w:w="7315" w:type="dxa"/>
          </w:tcPr>
          <w:p w:rsidR="007D4B03" w:rsidRDefault="007D4B03" w:rsidP="007D4B03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الحروب الفارسية اليونانية </w:t>
            </w:r>
          </w:p>
        </w:tc>
      </w:tr>
      <w:tr w:rsidR="007D4B03" w:rsidTr="004C7152">
        <w:tc>
          <w:tcPr>
            <w:tcW w:w="2261" w:type="dxa"/>
          </w:tcPr>
          <w:p w:rsidR="007D4B03" w:rsidRDefault="007D4B03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الخامس </w:t>
            </w:r>
          </w:p>
        </w:tc>
        <w:tc>
          <w:tcPr>
            <w:tcW w:w="7315" w:type="dxa"/>
          </w:tcPr>
          <w:p w:rsidR="007D4B03" w:rsidRDefault="007D4B03" w:rsidP="007D4B03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>الحروب بين أثينا واسبارطة</w:t>
            </w:r>
          </w:p>
        </w:tc>
      </w:tr>
      <w:tr w:rsidR="007D4B03" w:rsidTr="004C7152">
        <w:tc>
          <w:tcPr>
            <w:tcW w:w="2261" w:type="dxa"/>
          </w:tcPr>
          <w:p w:rsidR="007D4B03" w:rsidRDefault="00455C7A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السادس </w:t>
            </w:r>
          </w:p>
        </w:tc>
        <w:tc>
          <w:tcPr>
            <w:tcW w:w="7315" w:type="dxa"/>
          </w:tcPr>
          <w:p w:rsidR="007D4B03" w:rsidRDefault="00541D44" w:rsidP="00541D44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امبراطورية الإسكندر المقدوني </w:t>
            </w:r>
          </w:p>
        </w:tc>
      </w:tr>
      <w:tr w:rsidR="007D4B03" w:rsidTr="004C7152">
        <w:tc>
          <w:tcPr>
            <w:tcW w:w="2261" w:type="dxa"/>
          </w:tcPr>
          <w:p w:rsidR="007D4B03" w:rsidRDefault="00455C7A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السابع</w:t>
            </w:r>
          </w:p>
        </w:tc>
        <w:tc>
          <w:tcPr>
            <w:tcW w:w="7315" w:type="dxa"/>
          </w:tcPr>
          <w:p w:rsidR="007D4B03" w:rsidRDefault="00541D44" w:rsidP="007D4B03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>تاريخ الرومان</w:t>
            </w:r>
          </w:p>
        </w:tc>
      </w:tr>
      <w:tr w:rsidR="00455C7A" w:rsidTr="004C7152">
        <w:tc>
          <w:tcPr>
            <w:tcW w:w="2261" w:type="dxa"/>
          </w:tcPr>
          <w:p w:rsidR="00455C7A" w:rsidRDefault="00455C7A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الثامن </w:t>
            </w:r>
          </w:p>
        </w:tc>
        <w:tc>
          <w:tcPr>
            <w:tcW w:w="7315" w:type="dxa"/>
          </w:tcPr>
          <w:p w:rsidR="00455C7A" w:rsidRDefault="00455C7A" w:rsidP="007D4B03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الحكم الملكي في روما </w:t>
            </w:r>
          </w:p>
        </w:tc>
      </w:tr>
      <w:tr w:rsidR="00455C7A" w:rsidTr="004C7152">
        <w:tc>
          <w:tcPr>
            <w:tcW w:w="2261" w:type="dxa"/>
          </w:tcPr>
          <w:p w:rsidR="00455C7A" w:rsidRDefault="00455C7A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التاسع</w:t>
            </w:r>
          </w:p>
        </w:tc>
        <w:tc>
          <w:tcPr>
            <w:tcW w:w="7315" w:type="dxa"/>
          </w:tcPr>
          <w:p w:rsidR="00455C7A" w:rsidRDefault="00455C7A" w:rsidP="007D4B03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يوليوس قيصر </w:t>
            </w:r>
          </w:p>
        </w:tc>
      </w:tr>
      <w:tr w:rsidR="00455C7A" w:rsidTr="004C7152">
        <w:tc>
          <w:tcPr>
            <w:tcW w:w="2261" w:type="dxa"/>
          </w:tcPr>
          <w:p w:rsidR="00455C7A" w:rsidRDefault="00455C7A" w:rsidP="008040B3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العاشر </w:t>
            </w:r>
          </w:p>
        </w:tc>
        <w:tc>
          <w:tcPr>
            <w:tcW w:w="7315" w:type="dxa"/>
          </w:tcPr>
          <w:p w:rsidR="00455C7A" w:rsidRDefault="00455C7A" w:rsidP="007D4B03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انطونيوس  والحرب الأهلية </w:t>
            </w:r>
          </w:p>
        </w:tc>
      </w:tr>
      <w:tr w:rsidR="00690E53" w:rsidTr="004C7152">
        <w:tc>
          <w:tcPr>
            <w:tcW w:w="2261" w:type="dxa"/>
          </w:tcPr>
          <w:p w:rsidR="00690E53" w:rsidRDefault="00455C7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الحادي عشر</w:t>
            </w:r>
          </w:p>
        </w:tc>
        <w:tc>
          <w:tcPr>
            <w:tcW w:w="7315" w:type="dxa"/>
          </w:tcPr>
          <w:p w:rsidR="00690E53" w:rsidRDefault="00A36E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cs="Times New Roman" w:hint="cs"/>
                <w:color w:val="000000"/>
                <w:rtl/>
              </w:rPr>
              <w:t>الحياة الفكرية والفنية والادبية في اليونان</w:t>
            </w:r>
          </w:p>
        </w:tc>
      </w:tr>
      <w:tr w:rsidR="00690E53" w:rsidTr="004C7152">
        <w:tc>
          <w:tcPr>
            <w:tcW w:w="2261" w:type="dxa"/>
          </w:tcPr>
          <w:p w:rsidR="00690E53" w:rsidRDefault="00455C7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 عشر</w:t>
            </w:r>
          </w:p>
        </w:tc>
        <w:tc>
          <w:tcPr>
            <w:tcW w:w="7315" w:type="dxa"/>
          </w:tcPr>
          <w:p w:rsidR="00690E53" w:rsidRDefault="003B48A2" w:rsidP="00A27C8A">
            <w:pPr>
              <w:pStyle w:val="a6"/>
              <w:rPr>
                <w:rtl/>
              </w:rPr>
            </w:pPr>
            <w:r>
              <w:rPr>
                <w:rFonts w:hint="cs"/>
                <w:rtl/>
              </w:rPr>
              <w:t xml:space="preserve">الملاحم </w:t>
            </w:r>
          </w:p>
        </w:tc>
      </w:tr>
      <w:tr w:rsidR="00690E53" w:rsidTr="004C7152">
        <w:tc>
          <w:tcPr>
            <w:tcW w:w="2261" w:type="dxa"/>
          </w:tcPr>
          <w:p w:rsidR="00690E53" w:rsidRDefault="00455C7A" w:rsidP="00455C7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 عشر</w:t>
            </w:r>
          </w:p>
        </w:tc>
        <w:tc>
          <w:tcPr>
            <w:tcW w:w="7315" w:type="dxa"/>
          </w:tcPr>
          <w:p w:rsidR="00690E53" w:rsidRDefault="003B48A2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الشعر الغنائي </w:t>
            </w:r>
          </w:p>
        </w:tc>
      </w:tr>
      <w:tr w:rsidR="00690E53" w:rsidTr="004C7152">
        <w:tc>
          <w:tcPr>
            <w:tcW w:w="2261" w:type="dxa"/>
          </w:tcPr>
          <w:p w:rsidR="00690E53" w:rsidRDefault="00455C7A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الرابع عشر  </w:t>
            </w:r>
          </w:p>
        </w:tc>
        <w:tc>
          <w:tcPr>
            <w:tcW w:w="7315" w:type="dxa"/>
          </w:tcPr>
          <w:p w:rsidR="00690E53" w:rsidRDefault="003B48A2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المسرحيات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F25B2C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الخامس عشر </w:t>
            </w:r>
          </w:p>
        </w:tc>
        <w:tc>
          <w:tcPr>
            <w:tcW w:w="7315" w:type="dxa"/>
          </w:tcPr>
          <w:p w:rsidR="00883B7D" w:rsidRDefault="00883B7D" w:rsidP="00883B7D">
            <w:pPr>
              <w:pStyle w:val="a6"/>
              <w:rPr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>علم التاريخ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9576" w:type="dxa"/>
            <w:gridSpan w:val="2"/>
            <w:shd w:val="clear" w:color="auto" w:fill="FDE9D9" w:themeFill="accent6" w:themeFillTint="33"/>
          </w:tcPr>
          <w:p w:rsidR="00883B7D" w:rsidRDefault="00883B7D" w:rsidP="004C7152">
            <w:pPr>
              <w:pStyle w:val="a6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الدراسي الثاني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 xml:space="preserve">السادس عشر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الأمثال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السابع عشر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>لفنون والمعارف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الثامن عشر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الاكرويوليس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التاسع عشر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العلوم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>الحثيون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الحادي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الدولة الحثية القديمة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الثاني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الدولة الحثية الحديثة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الثالث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cs="Times New Roman" w:hint="cs"/>
                <w:color w:val="000000"/>
                <w:rtl/>
              </w:rPr>
              <w:t>الاورارتيين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الرابع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الدولة والمجتمع الاورارتي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الخامس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العمارة والفنون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السادس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الإقتصاد الاورارتي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السابع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Fonts w:cs="Times New Roman"/>
                <w:color w:val="000000"/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 xml:space="preserve">الحضارة الرومانية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الثامن والعشرون </w:t>
            </w: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</w:rPr>
            </w:pPr>
            <w:r>
              <w:rPr>
                <w:rFonts w:cs="Times New Roman" w:hint="cs"/>
                <w:color w:val="000000"/>
                <w:rtl/>
              </w:rPr>
              <w:t>التاريخ الساساني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التاسع  والعشرون </w:t>
            </w:r>
          </w:p>
        </w:tc>
        <w:tc>
          <w:tcPr>
            <w:tcW w:w="7315" w:type="dxa"/>
          </w:tcPr>
          <w:p w:rsidR="00883B7D" w:rsidRDefault="00883B7D" w:rsidP="00A36E7D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الحضارة الصينية 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الثلاثون </w:t>
            </w:r>
          </w:p>
        </w:tc>
        <w:tc>
          <w:tcPr>
            <w:tcW w:w="7315" w:type="dxa"/>
          </w:tcPr>
          <w:p w:rsidR="00883B7D" w:rsidRDefault="00883B7D" w:rsidP="00A36E7D">
            <w:pPr>
              <w:pStyle w:val="a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الحضارة الهندية</w:t>
            </w: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A27C8A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8040B3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8040B3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8040B3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8040B3">
            <w:pPr>
              <w:pStyle w:val="a6"/>
              <w:rPr>
                <w:rtl/>
                <w:lang w:bidi="ar-IQ"/>
              </w:rPr>
            </w:pPr>
          </w:p>
        </w:tc>
      </w:tr>
      <w:tr w:rsidR="00883B7D" w:rsidTr="004C7152">
        <w:tc>
          <w:tcPr>
            <w:tcW w:w="2261" w:type="dxa"/>
          </w:tcPr>
          <w:p w:rsidR="00883B7D" w:rsidRDefault="00883B7D" w:rsidP="008040B3">
            <w:pPr>
              <w:pStyle w:val="a6"/>
              <w:rPr>
                <w:rtl/>
                <w:lang w:bidi="ar-IQ"/>
              </w:rPr>
            </w:pPr>
          </w:p>
        </w:tc>
        <w:tc>
          <w:tcPr>
            <w:tcW w:w="7315" w:type="dxa"/>
          </w:tcPr>
          <w:p w:rsidR="00883B7D" w:rsidRDefault="00883B7D" w:rsidP="008040B3">
            <w:pPr>
              <w:pStyle w:val="a6"/>
              <w:rPr>
                <w:rtl/>
                <w:lang w:bidi="ar-IQ"/>
              </w:rPr>
            </w:pPr>
          </w:p>
        </w:tc>
      </w:tr>
    </w:tbl>
    <w:p w:rsidR="00690E53" w:rsidRDefault="00690E53" w:rsidP="00A27C8A">
      <w:pPr>
        <w:pStyle w:val="a6"/>
        <w:rPr>
          <w:lang w:bidi="ar-IQ"/>
        </w:rPr>
      </w:pPr>
    </w:p>
    <w:p w:rsidR="00C1666F" w:rsidRDefault="00C1666F" w:rsidP="00A27C8A">
      <w:pPr>
        <w:pStyle w:val="a6"/>
        <w:rPr>
          <w:lang w:bidi="ar-IQ"/>
        </w:rPr>
      </w:pPr>
    </w:p>
    <w:p w:rsidR="00C1666F" w:rsidRDefault="00C1666F" w:rsidP="00A27C8A">
      <w:pPr>
        <w:pStyle w:val="a6"/>
        <w:rPr>
          <w:lang w:bidi="ar-IQ"/>
        </w:rPr>
      </w:pPr>
    </w:p>
    <w:p w:rsidR="00C1666F" w:rsidRDefault="00C1666F" w:rsidP="00A27C8A">
      <w:pPr>
        <w:pStyle w:val="a6"/>
        <w:rPr>
          <w:b/>
          <w:bCs/>
          <w:sz w:val="32"/>
          <w:szCs w:val="32"/>
          <w:rtl/>
          <w:lang w:bidi="ar-IQ"/>
        </w:rPr>
      </w:pPr>
    </w:p>
    <w:p w:rsidR="00C1666F" w:rsidRPr="00C1666F" w:rsidRDefault="00C1666F" w:rsidP="00A27C8A">
      <w:pPr>
        <w:pStyle w:val="a6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C1666F" w:rsidRPr="00C1666F" w:rsidRDefault="00C1666F" w:rsidP="00C1666F">
      <w:pPr>
        <w:pStyle w:val="a6"/>
        <w:shd w:val="clear" w:color="auto" w:fill="EAF1DD" w:themeFill="accent3" w:themeFillTint="33"/>
        <w:rPr>
          <w:b/>
          <w:bCs/>
          <w:sz w:val="32"/>
          <w:szCs w:val="32"/>
          <w:lang w:bidi="ar-IQ"/>
        </w:rPr>
      </w:pPr>
      <w:r w:rsidRPr="00C1666F">
        <w:rPr>
          <w:rFonts w:hint="cs"/>
          <w:b/>
          <w:bCs/>
          <w:sz w:val="32"/>
          <w:szCs w:val="32"/>
          <w:rtl/>
          <w:lang w:bidi="ar-IQ"/>
        </w:rPr>
        <w:t xml:space="preserve">اهم مصادر المادة الدراسية ومراجعها :-                                                                                                    </w:t>
      </w:r>
    </w:p>
    <w:p w:rsidR="00C1666F" w:rsidRPr="00C1666F" w:rsidRDefault="00C1666F" w:rsidP="00C1666F">
      <w:pPr>
        <w:rPr>
          <w:sz w:val="32"/>
          <w:szCs w:val="32"/>
          <w:lang w:bidi="ar-IQ"/>
        </w:rPr>
      </w:pPr>
    </w:p>
    <w:p w:rsidR="00000583" w:rsidRDefault="00000583" w:rsidP="00D80A0D">
      <w:pPr>
        <w:pStyle w:val="a7"/>
        <w:numPr>
          <w:ilvl w:val="0"/>
          <w:numId w:val="5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تاريخ حضارات العالم القديم</w:t>
      </w:r>
    </w:p>
    <w:p w:rsidR="00C1666F" w:rsidRPr="00C1666F" w:rsidRDefault="00000583" w:rsidP="00000583">
      <w:pPr>
        <w:pStyle w:val="a7"/>
        <w:numPr>
          <w:ilvl w:val="0"/>
          <w:numId w:val="5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D80A0D">
        <w:rPr>
          <w:rFonts w:hint="cs"/>
          <w:sz w:val="32"/>
          <w:szCs w:val="32"/>
          <w:rtl/>
          <w:lang w:bidi="ar-IQ"/>
        </w:rPr>
        <w:t xml:space="preserve">اليونان والرومان  تأليف / د. علي عكاشة ، د. شحادة الناطور ، د. جميل بيضون </w:t>
      </w:r>
    </w:p>
    <w:p w:rsidR="00C1666F" w:rsidRPr="00000583" w:rsidRDefault="00C1666F" w:rsidP="00000583">
      <w:pPr>
        <w:ind w:left="567"/>
        <w:rPr>
          <w:sz w:val="32"/>
          <w:szCs w:val="32"/>
          <w:lang w:bidi="ar-IQ"/>
        </w:rPr>
      </w:pPr>
    </w:p>
    <w:p w:rsidR="00C1666F" w:rsidRPr="00C1666F" w:rsidRDefault="00C1666F" w:rsidP="00C1666F">
      <w:pPr>
        <w:tabs>
          <w:tab w:val="left" w:pos="2942"/>
        </w:tabs>
        <w:rPr>
          <w:lang w:bidi="ar-IQ"/>
        </w:rPr>
      </w:pPr>
      <w:r>
        <w:rPr>
          <w:rtl/>
          <w:lang w:bidi="ar-IQ"/>
        </w:rPr>
        <w:tab/>
      </w:r>
    </w:p>
    <w:sectPr w:rsidR="00C1666F" w:rsidRPr="00C1666F" w:rsidSect="003C53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66" w:rsidRDefault="00FB7E66" w:rsidP="00A27C8A">
      <w:pPr>
        <w:spacing w:after="0" w:line="240" w:lineRule="auto"/>
      </w:pPr>
      <w:r>
        <w:separator/>
      </w:r>
    </w:p>
  </w:endnote>
  <w:endnote w:type="continuationSeparator" w:id="1">
    <w:p w:rsidR="00FB7E66" w:rsidRDefault="00FB7E66" w:rsidP="00A2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66" w:rsidRDefault="00FB7E66" w:rsidP="00A27C8A">
      <w:pPr>
        <w:spacing w:after="0" w:line="240" w:lineRule="auto"/>
      </w:pPr>
      <w:r>
        <w:separator/>
      </w:r>
    </w:p>
  </w:footnote>
  <w:footnote w:type="continuationSeparator" w:id="1">
    <w:p w:rsidR="00FB7E66" w:rsidRDefault="00FB7E66" w:rsidP="00A2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 xml:space="preserve">جمهورية العراق </w:t>
    </w:r>
  </w:p>
  <w:p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 xml:space="preserve">وزارة التعليم العالي والبحث العلمي </w:t>
    </w:r>
  </w:p>
  <w:p w:rsidR="00C1666F" w:rsidRPr="00C1666F" w:rsidRDefault="00C1666F" w:rsidP="00C1666F">
    <w:pPr>
      <w:pStyle w:val="a3"/>
      <w:jc w:val="center"/>
      <w:rPr>
        <w:b/>
        <w:bCs/>
        <w:sz w:val="28"/>
        <w:szCs w:val="28"/>
        <w:rtl/>
        <w:lang w:bidi="ar-IQ"/>
      </w:rPr>
    </w:pPr>
    <w:r w:rsidRPr="00C1666F">
      <w:rPr>
        <w:rFonts w:hint="cs"/>
        <w:b/>
        <w:bCs/>
        <w:sz w:val="28"/>
        <w:szCs w:val="28"/>
        <w:rtl/>
        <w:lang w:bidi="ar-IQ"/>
      </w:rPr>
      <w:t>لجنة تطوير مناهج اقسام التاريخ وتحديثها</w:t>
    </w:r>
  </w:p>
  <w:p w:rsidR="00C1666F" w:rsidRDefault="00C1666F" w:rsidP="00C1666F">
    <w:pPr>
      <w:pStyle w:val="a3"/>
      <w:jc w:val="center"/>
      <w:rPr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9D5"/>
    <w:multiLevelType w:val="hybridMultilevel"/>
    <w:tmpl w:val="E140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83D45"/>
    <w:multiLevelType w:val="hybridMultilevel"/>
    <w:tmpl w:val="976C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E1EA4"/>
    <w:multiLevelType w:val="hybridMultilevel"/>
    <w:tmpl w:val="A56803D6"/>
    <w:lvl w:ilvl="0" w:tplc="A418B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E98"/>
    <w:multiLevelType w:val="hybridMultilevel"/>
    <w:tmpl w:val="CC2C49A4"/>
    <w:lvl w:ilvl="0" w:tplc="ACFCE4F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A3FCA"/>
    <w:multiLevelType w:val="hybridMultilevel"/>
    <w:tmpl w:val="DD42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A5D"/>
    <w:rsid w:val="00000583"/>
    <w:rsid w:val="000B55A3"/>
    <w:rsid w:val="003B48A2"/>
    <w:rsid w:val="003C53F2"/>
    <w:rsid w:val="00455C7A"/>
    <w:rsid w:val="004C7152"/>
    <w:rsid w:val="00541D44"/>
    <w:rsid w:val="00690E53"/>
    <w:rsid w:val="007D4B03"/>
    <w:rsid w:val="008738B3"/>
    <w:rsid w:val="00883B7D"/>
    <w:rsid w:val="008E4BDE"/>
    <w:rsid w:val="0090660A"/>
    <w:rsid w:val="009C36AC"/>
    <w:rsid w:val="009C55FE"/>
    <w:rsid w:val="00A27C8A"/>
    <w:rsid w:val="00A36E7D"/>
    <w:rsid w:val="00B64C81"/>
    <w:rsid w:val="00C1666F"/>
    <w:rsid w:val="00CB6252"/>
    <w:rsid w:val="00D73A5D"/>
    <w:rsid w:val="00D80A0D"/>
    <w:rsid w:val="00DB78E4"/>
    <w:rsid w:val="00ED3798"/>
    <w:rsid w:val="00F03A5B"/>
    <w:rsid w:val="00FB7E66"/>
    <w:rsid w:val="00FC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D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27C8A"/>
  </w:style>
  <w:style w:type="paragraph" w:styleId="a4">
    <w:name w:val="footer"/>
    <w:basedOn w:val="a"/>
    <w:link w:val="Char0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27C8A"/>
  </w:style>
  <w:style w:type="table" w:styleId="a5">
    <w:name w:val="Table Grid"/>
    <w:basedOn w:val="a1"/>
    <w:uiPriority w:val="59"/>
    <w:rsid w:val="00A2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7C8A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4C7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5D"/>
    <w:pPr>
      <w:bidi/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8A"/>
  </w:style>
  <w:style w:type="paragraph" w:styleId="Footer">
    <w:name w:val="footer"/>
    <w:basedOn w:val="Normal"/>
    <w:link w:val="FooterChar"/>
    <w:uiPriority w:val="99"/>
    <w:unhideWhenUsed/>
    <w:rsid w:val="00A2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8A"/>
  </w:style>
  <w:style w:type="table" w:styleId="TableGrid">
    <w:name w:val="Table Grid"/>
    <w:basedOn w:val="TableNormal"/>
    <w:uiPriority w:val="59"/>
    <w:rsid w:val="00A2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7C8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248C-1AB8-435C-9AB4-80AFEA65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S.A.K</cp:lastModifiedBy>
  <cp:revision>14</cp:revision>
  <dcterms:created xsi:type="dcterms:W3CDTF">2025-02-15T15:43:00Z</dcterms:created>
  <dcterms:modified xsi:type="dcterms:W3CDTF">2025-02-15T18:52:00Z</dcterms:modified>
</cp:coreProperties>
</file>