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EFDDC" w14:textId="77777777" w:rsidR="004C07DB" w:rsidRPr="004C07DB" w:rsidRDefault="004C07DB" w:rsidP="004C07DB">
      <w:pPr>
        <w:jc w:val="center"/>
        <w:rPr>
          <w:rFonts w:asciiTheme="majorBidi" w:hAnsiTheme="majorBidi" w:cstheme="majorBidi"/>
          <w:i/>
          <w:iCs/>
          <w:sz w:val="40"/>
          <w:szCs w:val="40"/>
          <w:rtl/>
          <w:lang w:bidi="ar-IQ"/>
        </w:rPr>
      </w:pPr>
      <w:r w:rsidRPr="004C07DB">
        <w:rPr>
          <w:rFonts w:asciiTheme="majorBidi" w:hAnsiTheme="majorBidi" w:cstheme="majorBidi" w:hint="cs"/>
          <w:b/>
          <w:bCs/>
          <w:i/>
          <w:iCs/>
          <w:sz w:val="40"/>
          <w:szCs w:val="40"/>
          <w:u w:val="single"/>
          <w:rtl/>
          <w:lang w:bidi="ar-IQ"/>
        </w:rPr>
        <w:t>الحوامض النووية</w:t>
      </w:r>
    </w:p>
    <w:p w14:paraId="6EFDE76A" w14:textId="77777777" w:rsidR="004C07DB" w:rsidRPr="004C07DB" w:rsidRDefault="004C07DB" w:rsidP="004C07DB">
      <w:pPr>
        <w:jc w:val="center"/>
        <w:rPr>
          <w:rFonts w:asciiTheme="majorBidi" w:hAnsiTheme="majorBidi" w:cstheme="majorBidi"/>
          <w:sz w:val="40"/>
          <w:szCs w:val="40"/>
          <w:rtl/>
          <w:lang w:bidi="ar-IQ"/>
        </w:rPr>
      </w:pPr>
    </w:p>
    <w:p w14:paraId="1DA3CF83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توجد الحوامض النووية في جميع خلايا الكائن الحي حيث هي مسؤولة عن حمل وانتقال التعليمات الجينية ( الصفات الوراثية ) وكذلك التحكم في ترجمة هذه التعليمات عند تخليق البروتين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biosynthesis of protein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وذلك عن طريق التحكم في ترتيب وتتابع الحوامض الامينية لكل بروتين يتكون في الخلية 0</w:t>
      </w:r>
    </w:p>
    <w:p w14:paraId="305C8DC3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الحوامض النووية لها وزن جزئي عالي , عالية الحموضة تحمل كثافة عالية من الشحنات السالبة ولهذا السبب فهي توجد في الخلية متحدة مع مركبات ذات صفات قاعدية مثل البروتينات القاعدية ,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histones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على سبيل المثال 0</w:t>
      </w:r>
    </w:p>
    <w:p w14:paraId="69B73C0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الحوامض النووية عبارة عن نيوكليوتيدات عديدة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poly  nucleotides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وحداتها البنائية هي النيوكليوتيدات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nucleotides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ويوجد نوعان من الحوامض النووية هما </w:t>
      </w:r>
    </w:p>
    <w:p w14:paraId="35865EEA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1- Deoxyribonucleic Acid     DNA .                                               </w:t>
      </w:r>
    </w:p>
    <w:p w14:paraId="7EF3FB5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2- Ridonucleic  Acid   RNA .                                                          </w:t>
      </w:r>
    </w:p>
    <w:p w14:paraId="70FE2B9E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يتكون البناء الأساسي لهذه الحوامض من سلاسل تحتوي على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3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po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4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حامض الفسفوريك وسكر خماسي بالتبادل ويتصل بكل جزيء من جزيئات السكر قاعدة نايتروجينية اما  من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Purines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Pyrimidines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14:paraId="61DC45B5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والسكر الموجود في جزيئة ال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هو 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Ribose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بينما الموجود في جزيئة ال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هو 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Deoxyribose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14:paraId="5A6B0D9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57F535B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751AA1D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19BFB8AF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الخواص والصفت البايولوجية للحوامض النووية يحددها ترتيب وتتابع القواعد النايتروجينية على السلاسل في الجزيء 0</w:t>
      </w:r>
    </w:p>
    <w:p w14:paraId="6B1CC38D" w14:textId="77777777" w:rsid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14:paraId="4986D7FB" w14:textId="77777777" w:rsid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14:paraId="5518976B" w14:textId="77777777" w:rsid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14:paraId="2B75B88B" w14:textId="77777777" w:rsidR="004C07DB" w:rsidRP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القواعد النايتروجينية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Bases    </w:t>
      </w:r>
    </w:p>
    <w:p w14:paraId="5E3569B6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القواعد النايتروجينية التي تدخل في تركيب الحوامض النووية تشتق من حلقة ال</w:t>
      </w:r>
    </w:p>
    <w:p w14:paraId="42255451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>Purines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14:paraId="2D20822A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17C3D734" wp14:editId="4F239D56">
            <wp:simplePos x="0" y="0"/>
            <wp:positionH relativeFrom="column">
              <wp:posOffset>138430</wp:posOffset>
            </wp:positionH>
            <wp:positionV relativeFrom="paragraph">
              <wp:posOffset>200025</wp:posOffset>
            </wp:positionV>
            <wp:extent cx="2473960" cy="2391410"/>
            <wp:effectExtent l="19050" t="0" r="2540" b="0"/>
            <wp:wrapSquare wrapText="bothSides"/>
            <wp:docPr id="3" name="صورة 2" descr="D:\work\الحوامض النووية سكنر\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\الحوامض النووية سكنر\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2E5DD2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noProof/>
          <w:sz w:val="32"/>
          <w:szCs w:val="32"/>
          <w:rtl/>
        </w:rPr>
        <w:drawing>
          <wp:inline distT="0" distB="0" distL="0" distR="0" wp14:anchorId="2457D5F8" wp14:editId="58B849E2">
            <wp:extent cx="2296724" cy="2716823"/>
            <wp:effectExtent l="19050" t="0" r="8326" b="0"/>
            <wp:docPr id="4" name="صورة 1" descr="D:\work\الحوامض النووية سكنر\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الحوامض النووية سكنر\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08" cy="27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br w:type="textWrapping" w:clear="all"/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 Ring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     Purimidine Ring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14:paraId="34D235F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7F6CA45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05EA4BA5" w14:textId="77777777" w:rsidR="004C07DB" w:rsidRP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القواعد النايتروجينية من عائلة ال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Purine</w:t>
      </w:r>
    </w:p>
    <w:p w14:paraId="0864B3EA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وهي </w:t>
      </w:r>
    </w:p>
    <w:p w14:paraId="1A56C99D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0E8148F5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30F7452F" wp14:editId="1925ED00">
            <wp:extent cx="4638491" cy="2131259"/>
            <wp:effectExtent l="19050" t="0" r="0" b="0"/>
            <wp:docPr id="5" name="صورة 3" descr="D:\work\الحوامض النووية سكنر\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الحوامض النووية سكنر\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709" cy="213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885F8" w14:textId="77777777" w:rsid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14:paraId="5D983FF4" w14:textId="77777777"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القواعد النيتروجينية من عائلة ال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Pyrimidines </w:t>
      </w:r>
    </w:p>
    <w:p w14:paraId="34DA4AB5" w14:textId="77777777" w:rsidR="004C07DB" w:rsidRP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570DE2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5F01D311" wp14:editId="640B2A9C">
            <wp:extent cx="5890749" cy="2135726"/>
            <wp:effectExtent l="19050" t="0" r="0" b="0"/>
            <wp:docPr id="6" name="صورة 4" descr="D:\work\الحوامض النووية سكنر\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ork\الحوامض النووية سكنر\.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84" cy="2140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06E37E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يحتوي كلا الحمض النووي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, 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على القواعد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Ademine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Guamine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وكذلك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Cytosine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بينما يختلفان في القاعدة النايتروجينية الرابعة حيث يحتوي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على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Vracil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بينما 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يحتوي على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Thyminec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</w:p>
    <w:p w14:paraId="11523F81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1B5AEC77" w14:textId="77777777"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النيوكليوسيدات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Nucleosides</w:t>
      </w:r>
    </w:p>
    <w:p w14:paraId="0A2E585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هي مركبات ناتجة من اتحاداحد جزيئات القواعد النيتروجينية من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مع جزيء السكر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B – 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B – Deoxyrjbose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بواسطة اصرة من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B – Glycosidic Bond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اصرة بيتا كلايكوسيدية , وفيها تتصل القاعدة النايتروجينية مع مجموعة هيدروكسيل الهيمي اسيتال</w:t>
      </w:r>
    </w:p>
    <w:p w14:paraId="2EFFC38B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Hemiacetal Hydroxyl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على ذرة الكربون السكر 0</w:t>
      </w:r>
    </w:p>
    <w:p w14:paraId="24FD7F58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ومكان اتصال القاعدة بالسكر هو ذرة النتروجين رقم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9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G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, بينما في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فمكان الاتصال مع السكر هو ذرة النايتروجين رقم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1</w:t>
      </w:r>
    </w:p>
    <w:p w14:paraId="2C0B1043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F7BA425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0554F610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770766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07AA51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1C1CE14A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أمثلة عن النيوكليوسيدات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</w:p>
    <w:p w14:paraId="1AFB9D9D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1B6E910B" wp14:editId="7BBF1BD3">
            <wp:simplePos x="0" y="0"/>
            <wp:positionH relativeFrom="column">
              <wp:posOffset>4191635</wp:posOffset>
            </wp:positionH>
            <wp:positionV relativeFrom="paragraph">
              <wp:posOffset>224790</wp:posOffset>
            </wp:positionV>
            <wp:extent cx="1862455" cy="2698750"/>
            <wp:effectExtent l="19050" t="0" r="4445" b="0"/>
            <wp:wrapSquare wrapText="bothSides"/>
            <wp:docPr id="7" name="صورة 5" descr="D:\work\الحوامض النووية سكنر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ork\الحوامض النووية سكنر\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DA5FAF" w14:textId="77777777" w:rsidR="004C07DB" w:rsidRDefault="004C07DB" w:rsidP="004C07DB">
      <w:pPr>
        <w:tabs>
          <w:tab w:val="left" w:pos="6356"/>
        </w:tabs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E67FDB"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6D9B5CC5" wp14:editId="7C42D9CA">
            <wp:extent cx="1906464" cy="2347546"/>
            <wp:effectExtent l="19050" t="0" r="0" b="0"/>
            <wp:docPr id="9" name="صورة 6" descr="C:\Users\work\Pictures\2012-12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rk\Pictures\2012-12-08\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51" cy="235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32"/>
          <w:szCs w:val="32"/>
          <w:lang w:bidi="ar-IQ"/>
        </w:rPr>
        <w:br w:type="textWrapping" w:clear="all"/>
      </w:r>
      <w:r w:rsidRPr="006F50F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Ribonucleoside</w:t>
      </w:r>
      <w:r w:rsidRPr="00E67FDB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E67FD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</w:t>
      </w:r>
      <w:r w:rsidRPr="006F50F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   Deoxycytidine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Pr="006F50F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(Deoxyribonucleoside</w:t>
      </w:r>
      <w:r w:rsidRPr="00E67FDB">
        <w:rPr>
          <w:rFonts w:asciiTheme="majorBidi" w:hAnsiTheme="majorBidi" w:cstheme="majorBidi"/>
          <w:b/>
          <w:bCs/>
          <w:sz w:val="20"/>
          <w:szCs w:val="20"/>
          <w:u w:val="single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</w:t>
      </w:r>
      <w:r w:rsidRPr="00E67FDB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Pr="00E67FD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E67FDB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 </w:t>
      </w:r>
      <w:r w:rsidRPr="00E67FD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             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</w:p>
    <w:p w14:paraId="719599A2" w14:textId="77777777"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النيوكليوتيدات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Nucleotides     </w:t>
      </w:r>
    </w:p>
    <w:p w14:paraId="1333CC9F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النيوكليوتيدات أسترات فوسفاتية للنيوكليوتيدات ( أسترات حامض الفسفوريك للنيوكليوستيدات )ويمكن الحصول عليها بواسطة التمنى الكيميائي أو الأنزيمي لل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Nucleic Acid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14:paraId="453DB179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ويوجد أيضا في مكونات الأنزيمات المرافقة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Coenzymes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يلاحظ ان 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النيوكليوسيدات لها ثلاثة مواضع على ذرات الكاربون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2,3,5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)والتي يمكن ان تتحد بها مع حامض الفسفوريكل تكون استر بينما في حالة السكر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Deoxyribose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فمن الممكن ان يحدث الاتحاد مع حامض الفسفوريك على ذرتي الكاربون رقم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3,5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</w:t>
      </w:r>
    </w:p>
    <w:p w14:paraId="6ACE5442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2BAA0DB3" wp14:editId="35DC547C">
            <wp:extent cx="2118995" cy="1635125"/>
            <wp:effectExtent l="19050" t="0" r="0" b="0"/>
            <wp:docPr id="10" name="صورة 7" descr="D:\work\الحوامض النووية سكنر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work\الحوامض النووية سكنر\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81" cy="163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35800" w14:textId="77777777" w:rsidR="004C07DB" w:rsidRDefault="004C07DB" w:rsidP="004C07D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Pr="00A02ED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Ribonucleotide</w:t>
      </w:r>
    </w:p>
    <w:p w14:paraId="31D39A65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1DD6D67B" w14:textId="77777777" w:rsidR="004C07DB" w:rsidRDefault="004C07DB" w:rsidP="004C07D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60A1E552" wp14:editId="3DE7778C">
            <wp:extent cx="2752090" cy="1837690"/>
            <wp:effectExtent l="19050" t="0" r="0" b="0"/>
            <wp:docPr id="11" name="صورة 8" descr="D:\work\الحوامض النووية سكنر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work\الحوامض النووية سكنر\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EF297" w14:textId="77777777" w:rsidR="004C07DB" w:rsidRDefault="004C07DB" w:rsidP="004C07D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A02ED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Deoxyribonucleotide</w:t>
      </w:r>
    </w:p>
    <w:p w14:paraId="4ADD76C0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D21932B" w14:textId="77777777" w:rsidR="004C07DB" w:rsidRPr="00DC53FC" w:rsidRDefault="004C07DB" w:rsidP="004C07DB">
      <w:pPr>
        <w:tabs>
          <w:tab w:val="left" w:pos="2974"/>
        </w:tabs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73E1F9E4" wp14:editId="3F3C9D55">
            <wp:extent cx="3100949" cy="3077308"/>
            <wp:effectExtent l="19050" t="0" r="4201" b="0"/>
            <wp:docPr id="12" name="صورة 9" descr="D:\work\الحوامض النووية سكنر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work\الحوامض النووية سكنر\0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308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7B64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Adenosine Monophosphate  (AMP)</w:t>
      </w:r>
    </w:p>
    <w:p w14:paraId="34B8C3F2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Adenosine Diphosphate  (ADP)</w:t>
      </w:r>
    </w:p>
    <w:p w14:paraId="2F41E206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Adenosine Triphosphate  (ATP)</w:t>
      </w:r>
    </w:p>
    <w:p w14:paraId="0D88C21F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528BCCBE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مركبات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ATP,ADP,AMP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تلعب دورا مهما في حفظ الطاقة وفي الاستفادة من الطاقة المنطلقة خلال عملية التمثيل الغذائي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Metabolism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وتكمن الأهمية الفسيولوجية لهذه المركبات في قدرتها على أعطاء واكتساب مجموعات الفوسفاتي التفاعلات الكيميوحياتية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Biochemical Reactions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14:paraId="583A78AD" w14:textId="77777777"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الحامض النووي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RNA</w:t>
      </w:r>
    </w:p>
    <w:p w14:paraId="5634750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يتكون التركيب الأساسي لل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من سلاسل بها جزيئات حامض الفسفوريك وسكر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بالتبادل ويتصل بكل جزيء من جزيئات السكر قاعدة  نايتروجينيةمن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</w:t>
      </w:r>
    </w:p>
    <w:p w14:paraId="3579F112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وهي:-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Adenine</w:t>
      </w:r>
    </w:p>
    <w:p w14:paraId="2222187B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 Cytosine          </w:t>
      </w:r>
    </w:p>
    <w:p w14:paraId="1111F17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Guanine          </w:t>
      </w:r>
    </w:p>
    <w:p w14:paraId="78692058" w14:textId="77777777" w:rsidR="004C07DB" w:rsidRPr="004202C5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4202C5">
        <w:rPr>
          <w:rFonts w:asciiTheme="majorBidi" w:hAnsiTheme="majorBidi" w:cstheme="majorBidi"/>
          <w:sz w:val="32"/>
          <w:szCs w:val="32"/>
          <w:rtl/>
          <w:lang w:bidi="ar-IQ"/>
        </w:rPr>
        <w:t xml:space="preserve">           </w:t>
      </w:r>
      <w:r w:rsidRPr="004202C5">
        <w:rPr>
          <w:rFonts w:asciiTheme="majorBidi" w:hAnsiTheme="majorBidi" w:cstheme="majorBidi"/>
          <w:sz w:val="32"/>
          <w:szCs w:val="32"/>
          <w:lang w:bidi="ar-IQ"/>
        </w:rPr>
        <w:t>uracil</w:t>
      </w:r>
    </w:p>
    <w:p w14:paraId="740AC00F" w14:textId="77777777"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أنواع الحامض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RNA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Kinds  of RNA                       </w:t>
      </w:r>
    </w:p>
    <w:p w14:paraId="5B76F576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يوجد ثلاث أنواع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RNA</w:t>
      </w:r>
    </w:p>
    <w:p w14:paraId="7DB38D00" w14:textId="77777777" w:rsidR="004C07DB" w:rsidRP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1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-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tRNA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Tranfer RNA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RNA      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الناقل    </w:t>
      </w:r>
    </w:p>
    <w:p w14:paraId="6C3530B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عبارة عن جزيئات ذات وزن جزئي واطئ نسبيا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16000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توجد في الخلايا الحيوانية والخمائر وتلعب دورا مهما في تخليق الجزيئات البروتينية حيث تقوم بنقل الحوامض الامينية الى أماكن صنع وتخليق البروتين داخل الخلية الحية 0</w:t>
      </w:r>
    </w:p>
    <w:p w14:paraId="4F9B8053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تم عزل وتنقية هذا الحامض والتعرف على الحوامض النايتروجينية لجزيئة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tRNA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الخمائر ويوجد في الطبيعة حوالي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60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نوع من أنواع إل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tRNA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كل واحد متخصص بحمل ونقل حامض أميني معين 0</w:t>
      </w:r>
    </w:p>
    <w:p w14:paraId="1B96DCE0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tRNA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يكون حوالي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10 -15 %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الكلي في الخلية الحية 0</w:t>
      </w:r>
    </w:p>
    <w:p w14:paraId="05A4465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0A2BE7C1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516690A8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66C86A0D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1995994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630E48F9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61259DD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790E5237" w14:textId="77777777" w:rsidR="004C07DB" w:rsidRP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تركيب ال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RNA                     RNA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STRUCTURE OF</w:t>
      </w:r>
    </w:p>
    <w:p w14:paraId="35750D81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6693DBB6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136CA950" wp14:editId="4AA816F6">
            <wp:extent cx="3894103" cy="6752492"/>
            <wp:effectExtent l="19050" t="0" r="0" b="0"/>
            <wp:docPr id="13" name="صورة 10" descr="D:\work\الحوامض النووية سكنر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work\الحوامض النووية سكنر\0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958" cy="67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60CAC1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094F2EB3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DBF41A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6D47499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62DFD59D" w14:textId="77777777" w:rsidR="004C07DB" w:rsidRP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تركيب ال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STRUCTURE OF DNA                       DNA</w:t>
      </w:r>
    </w:p>
    <w:p w14:paraId="4012D043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CCC6738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8A090C2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2D85BE59" wp14:editId="7EE43425">
            <wp:extent cx="3814615" cy="7547565"/>
            <wp:effectExtent l="19050" t="0" r="0" b="0"/>
            <wp:docPr id="14" name="صورة 11" descr="D:\work\الحوامض النووية سكنر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work\الحوامض النووية سكنر\00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749" cy="756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E2BE9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0473D6C" w14:textId="77777777" w:rsidR="004C07DB" w:rsidRP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2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-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rRNA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Ribosomal RNA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 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RNA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الرايبوسومي</w:t>
      </w:r>
    </w:p>
    <w:p w14:paraId="680C1F6B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يحتوي هذا الحامض على أربعة قواعد نايتروجينية هي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V,C,G,A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يضاف اليها عدد قليل من المشتقات المثيلية لبعض هذه القواعد 0</w:t>
      </w:r>
    </w:p>
    <w:p w14:paraId="341E2BC8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يوجد متحد مع بعض البروتينات ذات درجة عالية من التعقيد ليكون نسبة عالية من وزن الرايبوسومات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Ribosomes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تصل الى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80 %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بعض أنواع البكتريا 0 تركيب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 حلزوني بسبب تكون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H-Bond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طيات سلسلة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Polynucleotidles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للحامض 0</w:t>
      </w:r>
    </w:p>
    <w:p w14:paraId="04825E51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يكون نسبة عالية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تصل الى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80 %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الوزن الكلي 0</w:t>
      </w:r>
    </w:p>
    <w:p w14:paraId="186907EB" w14:textId="77777777" w:rsidR="00F973E0" w:rsidRPr="00DC53FC" w:rsidRDefault="00F973E0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10618895" w14:textId="77777777" w:rsidR="004C07DB" w:rsidRPr="00F973E0" w:rsidRDefault="004C07DB" w:rsidP="00F973E0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3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- 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mRNA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messenger RNA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       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RNA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الرسول</w:t>
      </w:r>
    </w:p>
    <w:p w14:paraId="08C1772D" w14:textId="77777777" w:rsidR="00F973E0" w:rsidRPr="00F973E0" w:rsidRDefault="004C07DB" w:rsidP="00F973E0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يحتوي على القواعد الأربعة (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V,C,G,A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ويكون على شكل خيط منفرد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single strand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, وقد وجد ان تسلسل القواعد المؤلفة لل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مطابقا لتسلسل القواعد لاحد طرفي سلسلة جزيء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الامر الذي يشير الى ان تحضير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لايتم الا بتحكم خاص من قبل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تنتقل المعلومات الجينية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الى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والخاصة بتخليق البروتين , حيث يعتبر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القالب الذي تبنى عليه جزيئة البروتين , وقد تم اثبات ان كل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يحمل شفرة لواحدة او اكثر من جزيئات البروتين , ولذلك فان كل خلية تحتوي على مئات الجزيئات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المختلفة 0</w:t>
      </w:r>
    </w:p>
    <w:p w14:paraId="0105B1EC" w14:textId="77777777" w:rsidR="004C07DB" w:rsidRPr="00F973E0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الحامض النووي 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DNA  </w:t>
      </w:r>
    </w:p>
    <w:p w14:paraId="5287638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يتكون البناء الاساسي لل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سلاسل بها جزيئات حامض الفسفوريك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3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PO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4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Deoxyribose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متصلة بقواعد نايتروجينية هي  ال </w:t>
      </w:r>
    </w:p>
    <w:p w14:paraId="2F02261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:-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Adenine       </w:t>
      </w:r>
    </w:p>
    <w:p w14:paraId="007CCCFA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 Cytosine          </w:t>
      </w:r>
    </w:p>
    <w:p w14:paraId="4ED04D4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Guanine          </w:t>
      </w:r>
    </w:p>
    <w:p w14:paraId="2830F742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4202C5">
        <w:rPr>
          <w:rFonts w:asciiTheme="majorBidi" w:hAnsiTheme="majorBidi" w:cstheme="majorBidi"/>
          <w:sz w:val="32"/>
          <w:szCs w:val="32"/>
          <w:lang w:bidi="ar-IQ"/>
        </w:rPr>
        <w:t xml:space="preserve">Thymine         </w:t>
      </w:r>
    </w:p>
    <w:p w14:paraId="798A5DD7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4C3EEA28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24A9CD7C" w14:textId="77777777" w:rsidR="004C07DB" w:rsidRPr="004202C5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13CD66E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يوجد اكثر من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98 %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داخل النواة ويرتبط مع بروتينات قاعدية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Histone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والمركب الناتج يعرف بال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Chromatin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ويوجد كمية قليلة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جدار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Mitachondiria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وفي البلاستيدات الخضراء ان نسبة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Adunine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Thymine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تقارب الواحد ونسبة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Cytosine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إلى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Guanine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تقارب الى حد كبير الواحد في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وترتبط هذه القواعد بواسطة اصرة هايدروجينية ثنائية او ثلاثية 0</w:t>
      </w:r>
    </w:p>
    <w:p w14:paraId="35FAFF45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من خلال الدراسات التي اجريت على الياف جزيئة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بواسطة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X-Ray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تم التعرف على الشكل اللولبي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Helicsl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لهذه الجزيئة , وتم تفسير التناسق الموجود في ترتيب القواعد داخل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حيث يتألف 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سلسلتين من البولي نيوكليوتايد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Double Stranded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تلتف لولبيا حول بعضها البعض لتشكل ما يشبه الحبل المزدوج تكون فيه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Deoxyribose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الى الخارج بينما تتجه القواعد الى الداخل , تتماسك السلسلتين مع بعضهما من خلال الآصرة الهايدروجينية التي تنشا بين الازواج المناسبة من القواعد </w:t>
      </w:r>
    </w:p>
    <w:p w14:paraId="791FD49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فالادينين مع الثيامين والكوانين مع السايتوسين 0</w:t>
      </w:r>
    </w:p>
    <w:p w14:paraId="552B1BCA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الفرق بين    ال </w:t>
      </w: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DNA  </w:t>
      </w: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     وال         </w:t>
      </w: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RNA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C07DB" w:rsidRPr="00DC53FC" w14:paraId="2C80A378" w14:textId="77777777" w:rsidTr="00026C4F">
        <w:tc>
          <w:tcPr>
            <w:tcW w:w="4261" w:type="dxa"/>
          </w:tcPr>
          <w:p w14:paraId="71D5EF1E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DNA                       </w:t>
            </w:r>
          </w:p>
        </w:tc>
        <w:tc>
          <w:tcPr>
            <w:tcW w:w="4261" w:type="dxa"/>
          </w:tcPr>
          <w:p w14:paraId="374350D4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RNA                      </w:t>
            </w:r>
          </w:p>
        </w:tc>
      </w:tr>
      <w:tr w:rsidR="004C07DB" w:rsidRPr="00DC53FC" w14:paraId="53668827" w14:textId="77777777" w:rsidTr="00026C4F">
        <w:trPr>
          <w:trHeight w:val="2677"/>
        </w:trPr>
        <w:tc>
          <w:tcPr>
            <w:tcW w:w="4261" w:type="dxa"/>
          </w:tcPr>
          <w:p w14:paraId="5E0BECE3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1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يحتوي على 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Deoxyribose</w:t>
            </w:r>
          </w:p>
          <w:p w14:paraId="0A8BA672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2A7D1F0F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2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يحتوي على 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(T) Thymine</w:t>
            </w:r>
          </w:p>
          <w:p w14:paraId="1D1D4C68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</w:p>
          <w:p w14:paraId="0808EFFA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3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- يوجد بصورة كبيرة داخل النواة</w:t>
            </w:r>
          </w:p>
          <w:p w14:paraId="59EAF427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25A56E10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4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يوجد في الفايروس الحيواني </w:t>
            </w:r>
          </w:p>
        </w:tc>
        <w:tc>
          <w:tcPr>
            <w:tcW w:w="4261" w:type="dxa"/>
          </w:tcPr>
          <w:p w14:paraId="567C12E2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1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يحتوي على ال 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Ribose</w:t>
            </w:r>
          </w:p>
          <w:p w14:paraId="70ED5558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5BF00ABA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2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- يحتوي على ال(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V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) 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Uracil</w:t>
            </w:r>
          </w:p>
          <w:p w14:paraId="22D861DB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</w:p>
          <w:p w14:paraId="622ED1B1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3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- يوجد داخل النواة والسايتوبلازم</w:t>
            </w:r>
          </w:p>
          <w:p w14:paraId="392F69EA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6AFEFE16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4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- يوجد في الفايروس النباتي والحيواني</w:t>
            </w:r>
          </w:p>
        </w:tc>
      </w:tr>
    </w:tbl>
    <w:p w14:paraId="1F822B3E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5FC1B2A7" w14:textId="77777777" w:rsidR="004C07DB" w:rsidRPr="00F973E0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Viruses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الفايروسات    ( الرواشح )</w:t>
      </w:r>
    </w:p>
    <w:p w14:paraId="24EF954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تعتبر الفايروسات من البروتينات النووية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Nucleopteins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ذات فعالية بايولوجية محددة , من خصائص الفايروسات أنها تستطيع النمو والانقسام فقط عندما تكون داخل خلايا الجسم المضيف , فهي تقوم بتكييف وتوظيف عمليات الهضم في الجسم المضيف لصالح أغراضها , تختلف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Viruses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الشكل والمكونان الكيميائية فمثلا يكون شكل فايروس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Tobacco Mosaic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شبيه بالعود وهو فايروس من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اما فايروس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T4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المعزول من ال </w:t>
      </w:r>
      <w:r w:rsidRPr="00DC53FC">
        <w:rPr>
          <w:rFonts w:asciiTheme="majorBidi" w:hAnsiTheme="majorBidi" w:cstheme="majorBidi"/>
          <w:sz w:val="32"/>
          <w:szCs w:val="32"/>
          <w:u w:val="single"/>
          <w:lang w:bidi="ar-IQ"/>
        </w:rPr>
        <w:t>Coli</w:t>
      </w:r>
      <w:r w:rsidRPr="00DC53FC">
        <w:rPr>
          <w:rFonts w:asciiTheme="majorBidi" w:hAnsiTheme="majorBidi" w:cstheme="majorBidi"/>
          <w:sz w:val="32"/>
          <w:szCs w:val="32"/>
          <w:u w:val="single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u w:val="single"/>
          <w:lang w:bidi="ar-IQ"/>
        </w:rPr>
        <w:t>E.</w:t>
      </w:r>
      <w:r w:rsidRPr="00DC53FC">
        <w:rPr>
          <w:rFonts w:asciiTheme="majorBidi" w:hAnsiTheme="majorBidi" w:cstheme="majorBidi"/>
          <w:sz w:val="32"/>
          <w:szCs w:val="32"/>
          <w:u w:val="single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فانه يحتوي على جزيئه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وعدد من البروتينات النووية ويزيد وزنه الجزيئي على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200,000,000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دالتون 0</w:t>
      </w:r>
    </w:p>
    <w:p w14:paraId="163F5C47" w14:textId="77777777" w:rsidR="00185086" w:rsidRDefault="004C07DB" w:rsidP="00C15B0E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الفيروسات النباتية تحتوي على إل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وتكون أشكالها على شكل أعواد حلزونية 0</w:t>
      </w:r>
    </w:p>
    <w:sectPr w:rsidR="00185086" w:rsidSect="006B7F51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418" w:bottom="1134" w:left="1418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92BD5" w14:textId="77777777" w:rsidR="002E156F" w:rsidRDefault="002E156F" w:rsidP="004C07DB">
      <w:pPr>
        <w:spacing w:after="0" w:line="240" w:lineRule="auto"/>
      </w:pPr>
      <w:r>
        <w:separator/>
      </w:r>
    </w:p>
  </w:endnote>
  <w:endnote w:type="continuationSeparator" w:id="0">
    <w:p w14:paraId="068A6AFB" w14:textId="77777777" w:rsidR="002E156F" w:rsidRDefault="002E156F" w:rsidP="004C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CCC3C" w14:textId="77777777" w:rsidR="009A41CB" w:rsidRDefault="00CC0315" w:rsidP="002F32D3">
    <w:pPr>
      <w:pStyle w:val="a5"/>
      <w:tabs>
        <w:tab w:val="clear" w:pos="4153"/>
        <w:tab w:val="clear" w:pos="8306"/>
        <w:tab w:val="left" w:pos="5124"/>
      </w:tabs>
      <w:jc w:val="center"/>
      <w:rPr>
        <w:lang w:bidi="ar-IQ"/>
      </w:rPr>
    </w:pPr>
    <w:r>
      <w:rPr>
        <w:lang w:bidi="ar-IQ"/>
      </w:rPr>
      <w:fldChar w:fldCharType="begin"/>
    </w:r>
    <w:r w:rsidR="00AA0E14">
      <w:rPr>
        <w:lang w:bidi="ar-IQ"/>
      </w:rPr>
      <w:instrText xml:space="preserve"> PAGE  </w:instrText>
    </w:r>
    <w:r>
      <w:rPr>
        <w:lang w:bidi="ar-IQ"/>
      </w:rPr>
      <w:fldChar w:fldCharType="separate"/>
    </w:r>
    <w:r w:rsidR="00C15B0E">
      <w:rPr>
        <w:noProof/>
        <w:rtl/>
        <w:lang w:bidi="ar-IQ"/>
      </w:rPr>
      <w:t>6</w:t>
    </w:r>
    <w:r>
      <w:rPr>
        <w:lang w:bidi="ar-IQ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8DA2B" w14:textId="77777777" w:rsidR="002E156F" w:rsidRDefault="002E156F" w:rsidP="004C07DB">
      <w:pPr>
        <w:spacing w:after="0" w:line="240" w:lineRule="auto"/>
      </w:pPr>
      <w:r>
        <w:separator/>
      </w:r>
    </w:p>
  </w:footnote>
  <w:footnote w:type="continuationSeparator" w:id="0">
    <w:p w14:paraId="2136433D" w14:textId="77777777" w:rsidR="002E156F" w:rsidRDefault="002E156F" w:rsidP="004C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20C6C" w14:textId="6D57E621" w:rsidR="00C81F04" w:rsidRDefault="00C81F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DDC17" w14:textId="60245F85" w:rsidR="00C81F04" w:rsidRDefault="00C81F0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4B9BB" w14:textId="3FC7C185" w:rsidR="00C81F04" w:rsidRDefault="00C81F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DB"/>
    <w:rsid w:val="001620A8"/>
    <w:rsid w:val="00185086"/>
    <w:rsid w:val="001D79D6"/>
    <w:rsid w:val="002E156F"/>
    <w:rsid w:val="004167D0"/>
    <w:rsid w:val="004C07DB"/>
    <w:rsid w:val="00714AE4"/>
    <w:rsid w:val="00723D8B"/>
    <w:rsid w:val="00836A63"/>
    <w:rsid w:val="008733C3"/>
    <w:rsid w:val="00935B11"/>
    <w:rsid w:val="009A41CB"/>
    <w:rsid w:val="00A102DF"/>
    <w:rsid w:val="00A11EC5"/>
    <w:rsid w:val="00AA0E14"/>
    <w:rsid w:val="00BE3AD1"/>
    <w:rsid w:val="00C05367"/>
    <w:rsid w:val="00C15B0E"/>
    <w:rsid w:val="00C81F04"/>
    <w:rsid w:val="00CC0315"/>
    <w:rsid w:val="00CD72D2"/>
    <w:rsid w:val="00E9104E"/>
    <w:rsid w:val="00EC5788"/>
    <w:rsid w:val="00F9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223FD8"/>
  <w15:docId w15:val="{32F8D5E6-9B89-4277-8B00-B86BB38E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7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7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C0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4C07DB"/>
  </w:style>
  <w:style w:type="paragraph" w:styleId="a5">
    <w:name w:val="footer"/>
    <w:basedOn w:val="a"/>
    <w:link w:val="Char0"/>
    <w:uiPriority w:val="99"/>
    <w:unhideWhenUsed/>
    <w:rsid w:val="004C0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07DB"/>
  </w:style>
  <w:style w:type="paragraph" w:styleId="a6">
    <w:name w:val="Balloon Text"/>
    <w:basedOn w:val="a"/>
    <w:link w:val="Char1"/>
    <w:uiPriority w:val="99"/>
    <w:semiHidden/>
    <w:unhideWhenUsed/>
    <w:rsid w:val="004C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0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jpeg" /><Relationship Id="rId18" Type="http://schemas.openxmlformats.org/officeDocument/2006/relationships/header" Target="header2.xml" /><Relationship Id="rId3" Type="http://schemas.openxmlformats.org/officeDocument/2006/relationships/webSettings" Target="webSettings.xml" /><Relationship Id="rId21" Type="http://schemas.openxmlformats.org/officeDocument/2006/relationships/fontTable" Target="fontTable.xml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17" Type="http://schemas.openxmlformats.org/officeDocument/2006/relationships/header" Target="header1.xml" /><Relationship Id="rId2" Type="http://schemas.openxmlformats.org/officeDocument/2006/relationships/settings" Target="settings.xml" /><Relationship Id="rId16" Type="http://schemas.openxmlformats.org/officeDocument/2006/relationships/image" Target="media/image11.jpeg" /><Relationship Id="rId20" Type="http://schemas.openxmlformats.org/officeDocument/2006/relationships/header" Target="header3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5" Type="http://schemas.openxmlformats.org/officeDocument/2006/relationships/endnotes" Target="endnotes.xml" /><Relationship Id="rId15" Type="http://schemas.openxmlformats.org/officeDocument/2006/relationships/image" Target="media/image10.jpeg" /><Relationship Id="rId10" Type="http://schemas.openxmlformats.org/officeDocument/2006/relationships/image" Target="media/image5.jpeg" /><Relationship Id="rId19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image" Target="media/image4.jpeg" /><Relationship Id="rId14" Type="http://schemas.openxmlformats.org/officeDocument/2006/relationships/image" Target="media/image9.jpe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dr.bushrahameed@gmail.com</cp:lastModifiedBy>
  <cp:revision>2</cp:revision>
  <dcterms:created xsi:type="dcterms:W3CDTF">2025-10-30T18:51:00Z</dcterms:created>
  <dcterms:modified xsi:type="dcterms:W3CDTF">2025-10-30T18:51:00Z</dcterms:modified>
</cp:coreProperties>
</file>