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F04E" w14:textId="77777777" w:rsidR="00724CB6" w:rsidRPr="00F31954" w:rsidRDefault="00724CB6" w:rsidP="00806B8B">
      <w:pPr>
        <w:bidi w:val="0"/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  <w:t>University of Baghdad</w:t>
      </w:r>
    </w:p>
    <w:p w14:paraId="69D5D419" w14:textId="77777777" w:rsidR="00724CB6" w:rsidRPr="00F31954" w:rsidRDefault="00724CB6" w:rsidP="00806B8B">
      <w:pPr>
        <w:bidi w:val="0"/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  <w:t xml:space="preserve">College of Nursing </w:t>
      </w:r>
    </w:p>
    <w:p w14:paraId="4B36B546" w14:textId="77777777" w:rsidR="00724CB6" w:rsidRPr="00F31954" w:rsidRDefault="00724CB6" w:rsidP="00806B8B">
      <w:pPr>
        <w:bidi w:val="0"/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  <w:t>BSN Program</w:t>
      </w:r>
    </w:p>
    <w:p w14:paraId="0CD51161" w14:textId="77777777" w:rsidR="00724CB6" w:rsidRPr="00F31954" w:rsidRDefault="00724CB6" w:rsidP="00806B8B">
      <w:pPr>
        <w:bidi w:val="0"/>
        <w:rPr>
          <w:rFonts w:ascii="Times New Roman" w:hAnsi="Times New Roman" w:cs="Times New Roman"/>
          <w:b/>
          <w:color w:val="0D0D0D" w:themeColor="text1" w:themeTint="F2"/>
          <w:sz w:val="28"/>
          <w:highlight w:val="yellow"/>
        </w:rPr>
      </w:pPr>
    </w:p>
    <w:p w14:paraId="65086CA2" w14:textId="77777777" w:rsidR="00724CB6" w:rsidRPr="00F31954" w:rsidRDefault="00724CB6" w:rsidP="00806B8B">
      <w:pPr>
        <w:bidi w:val="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48"/>
          <w:szCs w:val="40"/>
        </w:rPr>
      </w:pPr>
      <w:r w:rsidRPr="00F31954">
        <w:rPr>
          <w:rFonts w:ascii="Times New Roman" w:hAnsi="Times New Roman" w:cs="Times New Roman"/>
          <w:b/>
          <w:i/>
          <w:color w:val="0D0D0D" w:themeColor="text1" w:themeTint="F2"/>
          <w:sz w:val="48"/>
          <w:szCs w:val="40"/>
        </w:rPr>
        <w:t>Course Syllabus</w:t>
      </w:r>
    </w:p>
    <w:p w14:paraId="0F3C7E1D" w14:textId="44423626" w:rsidR="00724CB6" w:rsidRPr="00F31954" w:rsidRDefault="003D527D" w:rsidP="00806B8B">
      <w:pPr>
        <w:bidi w:val="0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>Health</w:t>
      </w:r>
      <w:r w:rsidR="00724CB6"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 xml:space="preserve"> </w:t>
      </w:r>
      <w:r w:rsidR="00806B8B"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>Promotion</w:t>
      </w:r>
    </w:p>
    <w:p w14:paraId="1EBECA4C" w14:textId="77777777" w:rsidR="00724CB6" w:rsidRPr="00F31954" w:rsidRDefault="00724CB6" w:rsidP="00724CB6">
      <w:pPr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  <w:highlight w:val="yellow"/>
        </w:rPr>
      </w:pPr>
    </w:p>
    <w:p w14:paraId="18637C16" w14:textId="77777777" w:rsidR="00724CB6" w:rsidRPr="00F31954" w:rsidRDefault="00724CB6" w:rsidP="00724CB6">
      <w:pPr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>2022/2023</w:t>
      </w:r>
    </w:p>
    <w:p w14:paraId="3B9C0D7E" w14:textId="77777777" w:rsidR="00724CB6" w:rsidRPr="00F31954" w:rsidRDefault="003D527D" w:rsidP="00724CB6">
      <w:pPr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>2</w:t>
      </w:r>
      <w:r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  <w:vertAlign w:val="superscript"/>
        </w:rPr>
        <w:t>nd</w:t>
      </w:r>
      <w:r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 xml:space="preserve"> </w:t>
      </w:r>
      <w:r w:rsidR="00724CB6" w:rsidRPr="00F31954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>Semester</w:t>
      </w:r>
    </w:p>
    <w:p w14:paraId="6CBE68C5" w14:textId="77777777" w:rsidR="00724CB6" w:rsidRPr="00F31954" w:rsidRDefault="00724CB6" w:rsidP="00724CB6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highlight w:val="yellow"/>
        </w:rPr>
      </w:pPr>
    </w:p>
    <w:p w14:paraId="5FC65124" w14:textId="77777777" w:rsidR="00724CB6" w:rsidRPr="00F31954" w:rsidRDefault="00724CB6" w:rsidP="00724CB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highlight w:val="yellow"/>
        </w:rPr>
      </w:pPr>
    </w:p>
    <w:p w14:paraId="5623AA6B" w14:textId="77777777" w:rsidR="00724CB6" w:rsidRPr="00F31954" w:rsidRDefault="00724CB6" w:rsidP="00724CB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highlight w:val="yellow"/>
        </w:rPr>
      </w:pPr>
    </w:p>
    <w:p w14:paraId="314DAAA1" w14:textId="77777777" w:rsidR="00724CB6" w:rsidRPr="00F31954" w:rsidRDefault="00724CB6" w:rsidP="00724CB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highlight w:val="yellow"/>
        </w:rPr>
      </w:pPr>
    </w:p>
    <w:p w14:paraId="0B97C193" w14:textId="77777777" w:rsidR="00724CB6" w:rsidRPr="00F31954" w:rsidRDefault="00724CB6" w:rsidP="00724CB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F31954">
        <w:rPr>
          <w:rFonts w:ascii="Times New Roman" w:hAnsi="Times New Roman" w:cs="Times New Roman"/>
          <w:b/>
          <w:bCs/>
          <w:color w:val="0D0D0D" w:themeColor="text1" w:themeTint="F2"/>
        </w:rPr>
        <w:t xml:space="preserve">This syllabus is subject to change.  Changes will be announced to students.  </w:t>
      </w:r>
    </w:p>
    <w:p w14:paraId="57E9EB22" w14:textId="77777777" w:rsidR="00724CB6" w:rsidRPr="00F31954" w:rsidRDefault="00724CB6" w:rsidP="00724CB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</w:pPr>
      <w:r w:rsidRPr="00F31954"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  <w:t>It is the responsibility of the student to comply with any changes.</w:t>
      </w:r>
    </w:p>
    <w:p w14:paraId="43EE632C" w14:textId="77777777" w:rsidR="00724CB6" w:rsidRPr="00F31954" w:rsidRDefault="00724CB6" w:rsidP="00724CB6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2B5F7770" w14:textId="5CB01F29" w:rsidR="00724CB6" w:rsidRPr="00F31954" w:rsidRDefault="00724CB6" w:rsidP="00724CB6">
      <w:pPr>
        <w:bidi w:val="0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</w:rPr>
        <w:t xml:space="preserve">Created: February </w:t>
      </w:r>
      <w:r w:rsidR="009B5B2D" w:rsidRPr="00F31954">
        <w:rPr>
          <w:rFonts w:ascii="Times New Roman" w:hAnsi="Times New Roman" w:cs="Times New Roman"/>
          <w:b/>
          <w:color w:val="0D0D0D" w:themeColor="text1" w:themeTint="F2"/>
        </w:rPr>
        <w:t>22</w:t>
      </w:r>
      <w:r w:rsidR="009D34BF" w:rsidRPr="00F31954">
        <w:rPr>
          <w:rFonts w:ascii="Times New Roman" w:hAnsi="Times New Roman" w:cs="Times New Roman"/>
          <w:b/>
          <w:color w:val="0D0D0D" w:themeColor="text1" w:themeTint="F2"/>
          <w:vertAlign w:val="superscript"/>
        </w:rPr>
        <w:t>nd</w:t>
      </w:r>
      <w:r w:rsidRPr="00F31954">
        <w:rPr>
          <w:rFonts w:ascii="Times New Roman" w:hAnsi="Times New Roman" w:cs="Times New Roman"/>
          <w:b/>
          <w:color w:val="0D0D0D" w:themeColor="text1" w:themeTint="F2"/>
        </w:rPr>
        <w:t xml:space="preserve">, </w:t>
      </w:r>
      <w:proofErr w:type="gramStart"/>
      <w:r w:rsidRPr="00F31954">
        <w:rPr>
          <w:rFonts w:ascii="Times New Roman" w:hAnsi="Times New Roman" w:cs="Times New Roman"/>
          <w:b/>
          <w:color w:val="0D0D0D" w:themeColor="text1" w:themeTint="F2"/>
        </w:rPr>
        <w:t>202</w:t>
      </w:r>
      <w:r w:rsidR="009B5B2D" w:rsidRPr="00F31954">
        <w:rPr>
          <w:rFonts w:ascii="Times New Roman" w:hAnsi="Times New Roman" w:cs="Times New Roman"/>
          <w:b/>
          <w:color w:val="0D0D0D" w:themeColor="text1" w:themeTint="F2"/>
        </w:rPr>
        <w:t>3</w:t>
      </w:r>
      <w:proofErr w:type="gramEnd"/>
      <w:r w:rsidRPr="00F31954">
        <w:rPr>
          <w:rFonts w:ascii="Times New Roman" w:hAnsi="Times New Roman" w:cs="Times New Roman"/>
          <w:color w:val="0D0D0D" w:themeColor="text1" w:themeTint="F2"/>
          <w:szCs w:val="18"/>
        </w:rPr>
        <w:t xml:space="preserve"> by </w:t>
      </w:r>
      <w:r w:rsidRPr="00F31954">
        <w:rPr>
          <w:rFonts w:ascii="Times New Roman" w:hAnsi="Times New Roman" w:cs="Times New Roman"/>
          <w:b/>
          <w:color w:val="0D0D0D" w:themeColor="text1" w:themeTint="F2"/>
        </w:rPr>
        <w:t>© Dr. Ar</w:t>
      </w:r>
      <w:r w:rsidR="003D527D" w:rsidRPr="00F31954">
        <w:rPr>
          <w:rFonts w:ascii="Times New Roman" w:hAnsi="Times New Roman" w:cs="Times New Roman"/>
          <w:b/>
          <w:color w:val="0D0D0D" w:themeColor="text1" w:themeTint="F2"/>
        </w:rPr>
        <w:t>k</w:t>
      </w:r>
      <w:r w:rsidRPr="00F31954">
        <w:rPr>
          <w:rFonts w:ascii="Times New Roman" w:hAnsi="Times New Roman" w:cs="Times New Roman"/>
          <w:b/>
          <w:color w:val="0D0D0D" w:themeColor="text1" w:themeTint="F2"/>
        </w:rPr>
        <w:t>a</w:t>
      </w:r>
      <w:r w:rsidR="003D527D" w:rsidRPr="00F31954">
        <w:rPr>
          <w:rFonts w:ascii="Times New Roman" w:hAnsi="Times New Roman" w:cs="Times New Roman"/>
          <w:b/>
          <w:color w:val="0D0D0D" w:themeColor="text1" w:themeTint="F2"/>
        </w:rPr>
        <w:t>n</w:t>
      </w:r>
      <w:r w:rsidRPr="00F3195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spellStart"/>
      <w:r w:rsidR="003D527D" w:rsidRPr="00F31954">
        <w:rPr>
          <w:rFonts w:ascii="Times New Roman" w:hAnsi="Times New Roman" w:cs="Times New Roman"/>
          <w:b/>
          <w:color w:val="0D0D0D" w:themeColor="text1" w:themeTint="F2"/>
        </w:rPr>
        <w:t>Bahlol</w:t>
      </w:r>
      <w:proofErr w:type="spellEnd"/>
      <w:r w:rsidRPr="00F31954">
        <w:rPr>
          <w:rFonts w:ascii="Times New Roman" w:hAnsi="Times New Roman" w:cs="Times New Roman"/>
          <w:b/>
          <w:color w:val="0D0D0D" w:themeColor="text1" w:themeTint="F2"/>
        </w:rPr>
        <w:t>, Dr.</w:t>
      </w:r>
      <w:r w:rsidR="003D527D" w:rsidRPr="00F31954">
        <w:rPr>
          <w:rFonts w:ascii="Times New Roman" w:hAnsi="Times New Roman" w:cs="Times New Roman"/>
          <w:b/>
          <w:color w:val="0D0D0D" w:themeColor="text1" w:themeTint="F2"/>
        </w:rPr>
        <w:t xml:space="preserve"> Mohammed Baqer Habeeb</w:t>
      </w:r>
      <w:r w:rsidR="009B5B2D" w:rsidRPr="00F31954">
        <w:rPr>
          <w:rFonts w:ascii="Times New Roman" w:hAnsi="Times New Roman" w:cs="Times New Roman"/>
          <w:b/>
          <w:color w:val="0D0D0D" w:themeColor="text1" w:themeTint="F2"/>
        </w:rPr>
        <w:t xml:space="preserve"> Abd Ali</w:t>
      </w:r>
    </w:p>
    <w:p w14:paraId="0875BF1C" w14:textId="77777777" w:rsidR="00724CB6" w:rsidRPr="00F31954" w:rsidRDefault="00724CB6" w:rsidP="003D527D">
      <w:pPr>
        <w:shd w:val="clear" w:color="auto" w:fill="F2F2F2" w:themeFill="background1" w:themeFillShade="F2"/>
        <w:tabs>
          <w:tab w:val="left" w:pos="4020"/>
        </w:tabs>
        <w:bidi w:val="0"/>
        <w:jc w:val="center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F31954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Revised: </w:t>
      </w:r>
      <w:r w:rsidR="003D527D" w:rsidRPr="00F31954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February</w:t>
      </w:r>
      <w:r w:rsidRPr="00F31954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 </w:t>
      </w:r>
      <w:r w:rsidR="003D527D" w:rsidRPr="00F31954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22</w:t>
      </w:r>
      <w:r w:rsidRPr="00F31954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, 202</w:t>
      </w:r>
      <w:r w:rsidR="003D527D" w:rsidRPr="00F31954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3</w:t>
      </w:r>
    </w:p>
    <w:p w14:paraId="28314A39" w14:textId="77777777" w:rsidR="009E311C" w:rsidRPr="00F31954" w:rsidRDefault="00724CB6" w:rsidP="00724CB6">
      <w:pPr>
        <w:bidi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954">
        <w:rPr>
          <w:rFonts w:ascii="Times New Roman" w:hAnsi="Times New Roman" w:cs="Times New Roman"/>
          <w:color w:val="0D0D0D" w:themeColor="text1" w:themeTint="F2"/>
          <w:szCs w:val="24"/>
        </w:rPr>
        <w:br w:type="page"/>
      </w:r>
    </w:p>
    <w:p w14:paraId="05F93744" w14:textId="77777777" w:rsidR="009E311C" w:rsidRPr="00F31954" w:rsidRDefault="009E311C" w:rsidP="009E311C">
      <w:pPr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9D4EA" w14:textId="59164F2F" w:rsidR="00262864" w:rsidRPr="00F31954" w:rsidRDefault="00AC47D0" w:rsidP="003D527D">
      <w:pPr>
        <w:bidi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  <w:rtl/>
          <w:lang w:bidi="ar-IQ"/>
        </w:rPr>
      </w:pP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Description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06B44" w:rsidRPr="00F31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27962534"/>
      <w:proofErr w:type="spellStart"/>
      <w:r w:rsidR="003D527D" w:rsidRPr="00F31954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bookmarkEnd w:id="0"/>
      <w:r w:rsidR="002A4C42">
        <w:rPr>
          <w:rFonts w:ascii="Times New Roman" w:eastAsia="Times New Roman" w:hAnsi="Times New Roman" w:cs="Times New Roman"/>
          <w:color w:val="000000"/>
          <w:sz w:val="24"/>
          <w:szCs w:val="24"/>
        </w:rPr>
        <w:t>Promotion</w:t>
      </w:r>
      <w:proofErr w:type="spellEnd"/>
      <w:r w:rsidRPr="00F31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1B6" w:rsidRPr="00F319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06B44" w:rsidRPr="00F31954">
        <w:rPr>
          <w:rFonts w:ascii="Times New Roman" w:eastAsia="Times New Roman" w:hAnsi="Times New Roman" w:cs="Times New Roman"/>
          <w:color w:val="000000"/>
          <w:sz w:val="24"/>
          <w:szCs w:val="24"/>
          <w:lang w:bidi="ar-IQ"/>
        </w:rPr>
        <w:t xml:space="preserve"> </w:t>
      </w:r>
    </w:p>
    <w:p w14:paraId="0DF9EB1B" w14:textId="77777777" w:rsidR="00E270D9" w:rsidRPr="00F31954" w:rsidRDefault="00E270D9" w:rsidP="00E270D9">
      <w:pPr>
        <w:bidi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rtl/>
          <w:lang w:bidi="ar-IQ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 xml:space="preserve">General Information 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rtl/>
        </w:rPr>
        <w:t>&amp;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 xml:space="preserve"> Policies</w:t>
      </w:r>
    </w:p>
    <w:p w14:paraId="47BD12F8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3B8D9BB8" w14:textId="077B0B7B" w:rsidR="00E270D9" w:rsidRPr="00F31954" w:rsidRDefault="00E270D9" w:rsidP="003D527D">
      <w:pPr>
        <w:shd w:val="clear" w:color="auto" w:fill="D9D9D9"/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Course Number and Title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: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806B8B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HPR 405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3D527D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Health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806B8B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Promotion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14:paraId="429BC3B3" w14:textId="6B02F8B0" w:rsidR="00E270D9" w:rsidRPr="00F31954" w:rsidRDefault="00E270D9" w:rsidP="00E270D9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bidi="ar-IQ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rtl/>
          <w:lang w:bidi="ar-IQ"/>
        </w:rPr>
        <w:t>ت</w:t>
      </w:r>
      <w:r w:rsidR="00806B8B" w:rsidRPr="00F3195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rtl/>
          <w:lang w:bidi="ar-IQ"/>
        </w:rPr>
        <w:t>عزيز الصحة</w:t>
      </w:r>
    </w:p>
    <w:p w14:paraId="6CAF8C68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5AA5E94" w14:textId="776F7B12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Number of Credit Hours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: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(</w:t>
      </w:r>
      <w:r w:rsidR="00806B8B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2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)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  <w:rtl/>
        </w:rPr>
        <w:t xml:space="preserve"> </w:t>
      </w: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hours: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B8B" w:rsidRPr="00F319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credits/ One Semester: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2113" w:rsidRPr="00F31954">
        <w:rPr>
          <w:rFonts w:ascii="Times New Roman" w:eastAsia="Times New Roman" w:hAnsi="Times New Roman" w:cs="Times New Roman"/>
          <w:sz w:val="24"/>
          <w:szCs w:val="24"/>
        </w:rPr>
        <w:t>Theory 2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 Hours </w:t>
      </w:r>
    </w:p>
    <w:p w14:paraId="13FB23B8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495F60E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80D3102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Times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rtl/>
        </w:rPr>
        <w:t xml:space="preserve">&amp; 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Places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:  </w:t>
      </w:r>
    </w:p>
    <w:p w14:paraId="1D1DDCDD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Style w:val="LightList-Accent3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35"/>
        <w:gridCol w:w="2550"/>
        <w:gridCol w:w="1277"/>
        <w:gridCol w:w="3161"/>
        <w:gridCol w:w="1083"/>
      </w:tblGrid>
      <w:tr w:rsidR="00E270D9" w:rsidRPr="00F31954" w14:paraId="426B32AE" w14:textId="77777777" w:rsidTr="007B2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</w:tcPr>
          <w:p w14:paraId="1DAEDA89" w14:textId="77777777" w:rsidR="00E270D9" w:rsidRPr="00F31954" w:rsidRDefault="00E270D9" w:rsidP="007B2113">
            <w:pPr>
              <w:bidi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F31954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Place </w:t>
            </w:r>
          </w:p>
        </w:tc>
        <w:tc>
          <w:tcPr>
            <w:tcW w:w="1416" w:type="pct"/>
          </w:tcPr>
          <w:p w14:paraId="580281D9" w14:textId="77777777" w:rsidR="00E270D9" w:rsidRPr="00F31954" w:rsidRDefault="00E270D9" w:rsidP="007B211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31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Lecturers </w:t>
            </w:r>
          </w:p>
        </w:tc>
        <w:tc>
          <w:tcPr>
            <w:tcW w:w="709" w:type="pct"/>
          </w:tcPr>
          <w:p w14:paraId="733C57FE" w14:textId="77777777" w:rsidR="00E270D9" w:rsidRPr="00F31954" w:rsidRDefault="00E270D9" w:rsidP="007B211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31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Time </w:t>
            </w:r>
          </w:p>
        </w:tc>
        <w:tc>
          <w:tcPr>
            <w:tcW w:w="1755" w:type="pct"/>
          </w:tcPr>
          <w:p w14:paraId="6D089645" w14:textId="77777777" w:rsidR="00E270D9" w:rsidRPr="00F31954" w:rsidRDefault="00E270D9" w:rsidP="007B211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31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Curriculum </w:t>
            </w:r>
          </w:p>
        </w:tc>
        <w:tc>
          <w:tcPr>
            <w:tcW w:w="601" w:type="pct"/>
          </w:tcPr>
          <w:p w14:paraId="7D79BD97" w14:textId="77777777" w:rsidR="00E270D9" w:rsidRPr="00F31954" w:rsidRDefault="00E270D9" w:rsidP="007B211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31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Days </w:t>
            </w:r>
          </w:p>
        </w:tc>
      </w:tr>
      <w:tr w:rsidR="00E270D9" w:rsidRPr="00F31954" w14:paraId="0960866E" w14:textId="77777777" w:rsidTr="007B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vAlign w:val="center"/>
          </w:tcPr>
          <w:p w14:paraId="25841B8C" w14:textId="77777777" w:rsidR="00E270D9" w:rsidRPr="00F31954" w:rsidRDefault="00E270D9" w:rsidP="007B2113">
            <w:pPr>
              <w:bidi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F3195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 xml:space="preserve">ق </w:t>
            </w:r>
            <w:r w:rsidR="008F6FCE" w:rsidRPr="00F3195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416" w:type="pct"/>
            <w:vAlign w:val="center"/>
          </w:tcPr>
          <w:p w14:paraId="582197A2" w14:textId="2C764577" w:rsidR="00E270D9" w:rsidRPr="00F31954" w:rsidRDefault="007B2113" w:rsidP="007B211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م.د</w:t>
            </w:r>
            <w:proofErr w:type="spellEnd"/>
            <w:r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. محمد باقر حبيب عبد علي</w:t>
            </w:r>
          </w:p>
        </w:tc>
        <w:tc>
          <w:tcPr>
            <w:tcW w:w="709" w:type="pct"/>
            <w:vAlign w:val="center"/>
          </w:tcPr>
          <w:p w14:paraId="1BC31086" w14:textId="4779BC10" w:rsidR="00E270D9" w:rsidRPr="00F31954" w:rsidRDefault="00E270D9" w:rsidP="007B211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11:00</w:t>
            </w:r>
            <w:r w:rsidR="007B2113"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-1:00</w:t>
            </w:r>
          </w:p>
        </w:tc>
        <w:tc>
          <w:tcPr>
            <w:tcW w:w="1755" w:type="pct"/>
            <w:vAlign w:val="center"/>
          </w:tcPr>
          <w:p w14:paraId="255DA306" w14:textId="0985824D" w:rsidR="00E270D9" w:rsidRPr="00F31954" w:rsidRDefault="008F6FCE" w:rsidP="007B211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Health</w:t>
            </w:r>
            <w:r w:rsidR="00E270D9"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 xml:space="preserve"> </w:t>
            </w:r>
            <w:r w:rsidR="007B2113"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Promotion</w:t>
            </w:r>
          </w:p>
        </w:tc>
        <w:tc>
          <w:tcPr>
            <w:tcW w:w="601" w:type="pct"/>
            <w:vAlign w:val="center"/>
          </w:tcPr>
          <w:p w14:paraId="1443D574" w14:textId="77777777" w:rsidR="00E270D9" w:rsidRPr="00F31954" w:rsidRDefault="00E270D9" w:rsidP="007B211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Sunday</w:t>
            </w:r>
          </w:p>
        </w:tc>
      </w:tr>
    </w:tbl>
    <w:p w14:paraId="254488BB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13E2CB9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9469749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Calendar:</w:t>
      </w:r>
      <w:r w:rsidRPr="00F319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426C2CF" w14:textId="744D02FC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2113" w:rsidRPr="00F319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>) Hours Theory/ week for (15) week</w:t>
      </w:r>
      <w:r w:rsidR="008F6FCE" w:rsidRPr="00F31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Total: </w:t>
      </w:r>
      <w:r w:rsidR="007B2113" w:rsidRPr="00F3195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 Hours</w:t>
      </w:r>
    </w:p>
    <w:p w14:paraId="15FDDD24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197616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6D3F2D3" w14:textId="77777777" w:rsidR="00E270D9" w:rsidRPr="00F31954" w:rsidRDefault="00E270D9" w:rsidP="0077141F">
      <w:pPr>
        <w:shd w:val="clear" w:color="auto" w:fill="D9D9D9"/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Prerequisites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:  None</w:t>
      </w:r>
    </w:p>
    <w:p w14:paraId="7C175168" w14:textId="2258384C" w:rsidR="00E270D9" w:rsidRPr="00F31954" w:rsidRDefault="00E270D9" w:rsidP="0077141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Lecturers</w:t>
      </w: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22" w:rsidRPr="00F31954">
        <w:rPr>
          <w:rFonts w:ascii="Times New Roman" w:eastAsia="Times New Roman" w:hAnsi="Times New Roman" w:cs="Times New Roman"/>
          <w:sz w:val="24"/>
          <w:szCs w:val="24"/>
        </w:rPr>
        <w:t>Dr. Mohammed Baqer Habeeb Abd Ali</w:t>
      </w:r>
    </w:p>
    <w:p w14:paraId="259AEAEF" w14:textId="77777777" w:rsidR="00E270D9" w:rsidRPr="00F31954" w:rsidRDefault="00E270D9" w:rsidP="0077141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Description</w:t>
      </w: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33398E2" w14:textId="7B92BB6F" w:rsidR="00E270D9" w:rsidRPr="00F31954" w:rsidRDefault="00E270D9" w:rsidP="00B172A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This course </w:t>
      </w:r>
      <w:r w:rsidR="00B172A0" w:rsidRPr="00F3195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course introduces the registered nurse to the concept of wellness across the lifespan. Students will examine the concepts of health and wellness, the determinants of health </w:t>
      </w:r>
      <w:proofErr w:type="spellStart"/>
      <w:r w:rsidR="00B172A0" w:rsidRPr="00F31954">
        <w:rPr>
          <w:rFonts w:ascii="Times New Roman" w:eastAsia="Times New Roman" w:hAnsi="Times New Roman" w:cs="Times New Roman"/>
          <w:sz w:val="24"/>
          <w:szCs w:val="24"/>
          <w:lang w:val="en-GB"/>
        </w:rPr>
        <w:t>behavior</w:t>
      </w:r>
      <w:proofErr w:type="spellEnd"/>
      <w:r w:rsidR="00B172A0" w:rsidRPr="00F31954">
        <w:rPr>
          <w:rFonts w:ascii="Times New Roman" w:eastAsia="Times New Roman" w:hAnsi="Times New Roman" w:cs="Times New Roman"/>
          <w:sz w:val="24"/>
          <w:szCs w:val="24"/>
          <w:lang w:val="en-GB"/>
        </w:rPr>
        <w:t>, national health status, the history of health education and health promotion. The student will recognize health promotion as an important foundation for population-based health care.</w:t>
      </w:r>
    </w:p>
    <w:p w14:paraId="667FB563" w14:textId="77777777" w:rsidR="00F311E4" w:rsidRPr="00F31954" w:rsidRDefault="00F311E4" w:rsidP="00F311E4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C5E9212" w14:textId="77777777" w:rsidR="00E270D9" w:rsidRPr="00F31954" w:rsidRDefault="00E270D9" w:rsidP="00724CB6">
      <w:pPr>
        <w:bidi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Teaching Methods:</w:t>
      </w:r>
    </w:p>
    <w:p w14:paraId="6316A716" w14:textId="784660A0" w:rsidR="00E270D9" w:rsidRPr="00F31954" w:rsidRDefault="00E270D9" w:rsidP="00F311E4">
      <w:pPr>
        <w:bidi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32"/>
        </w:rPr>
      </w:pP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Lectures, group discussion, </w:t>
      </w:r>
      <w:r w:rsidR="001D2722" w:rsidRPr="00F31954">
        <w:rPr>
          <w:rFonts w:ascii="Times New Roman" w:eastAsia="Times New Roman" w:hAnsi="Times New Roman" w:cs="Times New Roman"/>
          <w:sz w:val="24"/>
          <w:szCs w:val="24"/>
        </w:rPr>
        <w:t>and problem-based learning.</w:t>
      </w:r>
      <w:r w:rsidR="00F311E4" w:rsidRPr="00F31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4DC11" w14:textId="77777777" w:rsidR="00E270D9" w:rsidRPr="00F31954" w:rsidRDefault="00E270D9" w:rsidP="00E270D9">
      <w:pPr>
        <w:bidi w:val="0"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B79A6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886D0B6" w14:textId="77777777" w:rsidR="00E270D9" w:rsidRPr="00F31954" w:rsidRDefault="00E270D9" w:rsidP="0049631C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Teaching media</w:t>
      </w:r>
      <w:r w:rsidRPr="00F319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701B63F" w14:textId="77777777" w:rsidR="00E270D9" w:rsidRPr="00F31954" w:rsidRDefault="00E270D9" w:rsidP="00E270D9">
      <w:pPr>
        <w:numPr>
          <w:ilvl w:val="0"/>
          <w:numId w:val="20"/>
        </w:numPr>
        <w:bidi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Hand out, Data show, </w:t>
      </w:r>
    </w:p>
    <w:p w14:paraId="17B990D1" w14:textId="1EBA743F" w:rsidR="00E270D9" w:rsidRPr="00F31954" w:rsidRDefault="00E270D9" w:rsidP="00E270D9">
      <w:pPr>
        <w:numPr>
          <w:ilvl w:val="0"/>
          <w:numId w:val="20"/>
        </w:numPr>
        <w:bidi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sz w:val="24"/>
          <w:szCs w:val="24"/>
        </w:rPr>
        <w:t xml:space="preserve">Slides on </w:t>
      </w:r>
      <w:r w:rsidR="0049631C" w:rsidRPr="00F3195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>ower</w:t>
      </w:r>
      <w:r w:rsidR="0049631C" w:rsidRPr="00F3195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>oint</w:t>
      </w:r>
    </w:p>
    <w:p w14:paraId="12AC242A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  <w:u w:val="single"/>
        </w:rPr>
      </w:pPr>
    </w:p>
    <w:p w14:paraId="70F4077E" w14:textId="5CDAB98A" w:rsidR="00E270D9" w:rsidRPr="00F31954" w:rsidRDefault="00E270D9" w:rsidP="00E270D9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Evaluation Methods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: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030A99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Unit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exam(s), </w:t>
      </w:r>
      <w:r w:rsidR="001D2722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daily exam, and </w:t>
      </w:r>
      <w:r w:rsidRPr="00F31954">
        <w:rPr>
          <w:rFonts w:ascii="Times New Roman" w:eastAsia="Times New Roman" w:hAnsi="Times New Roman" w:cs="Times New Roman"/>
          <w:sz w:val="24"/>
          <w:szCs w:val="24"/>
        </w:rPr>
        <w:t>group discussion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14:paraId="5CD05B5E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4E02E2" w14:textId="77777777" w:rsidR="00E270D9" w:rsidRPr="00F31954" w:rsidRDefault="00E270D9" w:rsidP="00E270D9">
      <w:pPr>
        <w:bidi w:val="0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>Faculty, Contact Information, &amp; Office Hours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</w:p>
    <w:p w14:paraId="0BD17ADC" w14:textId="1EA4F968" w:rsidR="00E270D9" w:rsidRPr="00F31954" w:rsidRDefault="00E270D9" w:rsidP="00E270D9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Dr. </w:t>
      </w:r>
      <w:r w:rsidR="00F311E4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Mohammed Baqer Habeeb Abd Ali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Room No.2 in </w:t>
      </w:r>
      <w:r w:rsidR="009D34BF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Community</w:t>
      </w:r>
      <w:r w:rsidR="002B69F4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Health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Nursing Department- College of Nursing- University of Baghdad</w:t>
      </w:r>
    </w:p>
    <w:p w14:paraId="7E630CD4" w14:textId="35880114" w:rsidR="00E270D9" w:rsidRPr="00F31954" w:rsidRDefault="008A63B0" w:rsidP="00E270D9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hyperlink r:id="rId8" w:history="1">
        <w:r w:rsidR="002B69F4" w:rsidRPr="00F31954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mohammed.b@conursing.uobaghdad.edu.iq</w:t>
        </w:r>
      </w:hyperlink>
    </w:p>
    <w:p w14:paraId="38F02916" w14:textId="77777777" w:rsidR="00E270D9" w:rsidRPr="00F31954" w:rsidRDefault="00E270D9" w:rsidP="00E270D9">
      <w:pPr>
        <w:bidi w:val="0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</w:pPr>
    </w:p>
    <w:p w14:paraId="7065056F" w14:textId="77777777" w:rsidR="00E270D9" w:rsidRPr="00F31954" w:rsidRDefault="00E270D9" w:rsidP="00E270D9">
      <w:pPr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E8E685C" w14:textId="77777777" w:rsidR="00E270D9" w:rsidRPr="00F31954" w:rsidRDefault="00E270D9" w:rsidP="00E270D9">
      <w:pPr>
        <w:shd w:val="clear" w:color="auto" w:fill="D9D9D9"/>
        <w:bidi w:val="0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Office hours ►See my weekly schedule! </w:t>
      </w:r>
    </w:p>
    <w:p w14:paraId="68468722" w14:textId="77777777" w:rsidR="00E270D9" w:rsidRPr="00F31954" w:rsidRDefault="00E270D9" w:rsidP="00E270D9">
      <w:pPr>
        <w:bidi w:val="0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</w:pPr>
    </w:p>
    <w:p w14:paraId="46A0FAAD" w14:textId="2A1AB8C7" w:rsidR="00E270D9" w:rsidRPr="00F31954" w:rsidRDefault="00E270D9" w:rsidP="000A2370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Required Textbook(s) and Other Materials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:  </w:t>
      </w:r>
    </w:p>
    <w:p w14:paraId="4E5041A9" w14:textId="77777777" w:rsidR="00DF07F6" w:rsidRPr="00DF07F6" w:rsidRDefault="00DF07F6" w:rsidP="00DF07F6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</w:pPr>
      <w:r w:rsidRPr="00DF07F6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  <w:t xml:space="preserve">Edelman, C. L., &amp; Kudzma, E. C. (2018). </w:t>
      </w:r>
      <w:r w:rsidRPr="00DF07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shd w:val="clear" w:color="auto" w:fill="D9D9D9"/>
        </w:rPr>
        <w:t>Health promotion throughout the life span</w:t>
      </w:r>
      <w:r w:rsidRPr="00DF07F6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  <w:t xml:space="preserve"> (9 ed.). St. Louis, Missouri, USA: Elsevier, Inc.</w:t>
      </w:r>
    </w:p>
    <w:p w14:paraId="77F3D5EB" w14:textId="77777777" w:rsidR="00DF07F6" w:rsidRPr="00DF07F6" w:rsidRDefault="00DF07F6" w:rsidP="00DF07F6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</w:pPr>
      <w:r w:rsidRPr="00DF07F6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  <w:t xml:space="preserve">Pender, N. J., Murdaugh, C. L., &amp; Parsons, M. A. (2014). </w:t>
      </w:r>
      <w:r w:rsidRPr="00DF07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shd w:val="clear" w:color="auto" w:fill="D9D9D9"/>
        </w:rPr>
        <w:t>Health promotion in nursing practice</w:t>
      </w:r>
      <w:r w:rsidRPr="00DF07F6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  <w:t xml:space="preserve"> (6 ed.). Harlow, UK: Pearson Education Limited.</w:t>
      </w:r>
    </w:p>
    <w:p w14:paraId="60629D4B" w14:textId="77777777" w:rsidR="00DF07F6" w:rsidRPr="00DF07F6" w:rsidRDefault="00DF07F6" w:rsidP="00DF07F6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</w:pPr>
      <w:r w:rsidRPr="00DF07F6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  <w:t xml:space="preserve">Snelling, A. (2014). </w:t>
      </w:r>
      <w:r w:rsidRPr="00DF07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shd w:val="clear" w:color="auto" w:fill="D9D9D9"/>
        </w:rPr>
        <w:t>Introduction to health promotion.</w:t>
      </w:r>
      <w:r w:rsidRPr="00DF07F6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  <w:t xml:space="preserve"> San Francisco, CA, USA: John Wiley &amp; Sons, Inc.</w:t>
      </w:r>
    </w:p>
    <w:p w14:paraId="1E520C91" w14:textId="77777777" w:rsidR="00DF07F6" w:rsidRPr="00F31954" w:rsidRDefault="00DF07F6" w:rsidP="00DF07F6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D9D9D9"/>
        </w:rPr>
      </w:pPr>
    </w:p>
    <w:p w14:paraId="1FA35A61" w14:textId="3D9E2EB0" w:rsidR="00E270D9" w:rsidRPr="00F31954" w:rsidRDefault="00E270D9" w:rsidP="001D2722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shd w:val="clear" w:color="auto" w:fill="D9D9D9"/>
        </w:rPr>
        <w:t>Academic Dishonesty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D9D9D9"/>
        </w:rPr>
        <w:t>: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Academic honesty is required in all aspects of a student’s relationship with the university.  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Students are advised that cheating and plagiarism are not tolerated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. If that happens, the student shall earn zero and be under the legal circumstances.</w:t>
      </w:r>
    </w:p>
    <w:p w14:paraId="0B3D035B" w14:textId="7DB0750B" w:rsidR="00E270D9" w:rsidRPr="00F31954" w:rsidRDefault="00E270D9" w:rsidP="00A87C57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Course Objectives</w:t>
      </w:r>
    </w:p>
    <w:p w14:paraId="3EB65EEC" w14:textId="74F26E67" w:rsidR="00E270D9" w:rsidRPr="00F31954" w:rsidRDefault="00E270D9" w:rsidP="00A87C57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By the completion of this course</w:t>
      </w:r>
      <w:r w:rsidR="00A87C57"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,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the student</w:t>
      </w:r>
      <w:r w:rsidR="00A87C57"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s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will be able to:</w:t>
      </w:r>
    </w:p>
    <w:p w14:paraId="3D652138" w14:textId="77777777" w:rsidR="00522167" w:rsidRPr="00522167" w:rsidRDefault="00522167" w:rsidP="0052216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221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1.0 Member of the Profession: </w:t>
      </w:r>
    </w:p>
    <w:p w14:paraId="6BB83484" w14:textId="77777777" w:rsidR="00522167" w:rsidRPr="00522167" w:rsidRDefault="00522167" w:rsidP="0052216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1.1 Demonstrate responsibility and accountability in the quality of care for patients, families, </w:t>
      </w:r>
      <w:proofErr w:type="gramStart"/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>populations</w:t>
      </w:r>
      <w:proofErr w:type="gramEnd"/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communities. </w:t>
      </w:r>
    </w:p>
    <w:p w14:paraId="14C38E43" w14:textId="77777777" w:rsidR="00522167" w:rsidRPr="00522167" w:rsidRDefault="00522167" w:rsidP="0052216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1.2 Promote the profession of nursing through advocacy and leadership activities. </w:t>
      </w:r>
    </w:p>
    <w:p w14:paraId="2D355FCE" w14:textId="77777777" w:rsidR="00522167" w:rsidRPr="00522167" w:rsidRDefault="00522167" w:rsidP="0052216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221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2.0 Provider of Patient-</w:t>
      </w:r>
      <w:proofErr w:type="spellStart"/>
      <w:r w:rsidRPr="005221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Centered</w:t>
      </w:r>
      <w:proofErr w:type="spellEnd"/>
      <w:r w:rsidRPr="005221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Care </w:t>
      </w:r>
    </w:p>
    <w:p w14:paraId="73A935E7" w14:textId="77777777" w:rsidR="00522167" w:rsidRPr="00522167" w:rsidRDefault="00522167" w:rsidP="0052216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2.1 Incorporate theoretical knowledge and evidence-based research findings in the coordination of care for patients, families, populations, and communities. </w:t>
      </w:r>
    </w:p>
    <w:p w14:paraId="3D85D77A" w14:textId="77777777" w:rsidR="00522167" w:rsidRPr="00522167" w:rsidRDefault="00522167" w:rsidP="0052216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2.2 Synthesize knowledge from comprehensive health assessment data and evidence-based research to provide care for culturally, ethnically, and socially diverse patients, families, populations, and </w:t>
      </w:r>
      <w:proofErr w:type="gramStart"/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>communities</w:t>
      </w:r>
      <w:proofErr w:type="gramEnd"/>
      <w:r w:rsidRPr="005221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23E73861" w14:textId="52A84733" w:rsidR="00E270D9" w:rsidRPr="00F31954" w:rsidRDefault="00522167" w:rsidP="0052216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F3195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2.3 Develop, implement, and evaluate teaching plans for patients, families, populations, and communities to address health maintenance, health promotion, and risk </w:t>
      </w:r>
      <w:proofErr w:type="gramStart"/>
      <w:r w:rsidRPr="00F31954">
        <w:rPr>
          <w:rFonts w:ascii="Times New Roman" w:eastAsia="Times New Roman" w:hAnsi="Times New Roman" w:cs="Times New Roman"/>
          <w:sz w:val="24"/>
          <w:szCs w:val="24"/>
          <w:lang w:val="en-GB"/>
        </w:rPr>
        <w:t>reduction</w:t>
      </w:r>
      <w:proofErr w:type="gramEnd"/>
    </w:p>
    <w:p w14:paraId="786AA80B" w14:textId="77777777" w:rsidR="00E270D9" w:rsidRPr="00F31954" w:rsidRDefault="00E270D9" w:rsidP="00E270D9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highlight w:val="yellow"/>
          <w:u w:val="single"/>
        </w:rPr>
      </w:pPr>
    </w:p>
    <w:p w14:paraId="2EBDA0CA" w14:textId="77777777" w:rsidR="00E270D9" w:rsidRPr="00F31954" w:rsidRDefault="00E270D9" w:rsidP="00132BC4">
      <w:pPr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Course Requirements</w:t>
      </w:r>
    </w:p>
    <w:p w14:paraId="3BCE2359" w14:textId="77777777" w:rsidR="00E270D9" w:rsidRPr="00F31954" w:rsidRDefault="00E270D9" w:rsidP="00A87C57">
      <w:pPr>
        <w:tabs>
          <w:tab w:val="left" w:pos="-1440"/>
          <w:tab w:val="left" w:pos="-720"/>
          <w:tab w:val="left" w:pos="-588"/>
        </w:tabs>
        <w:suppressAutoHyphens/>
        <w:bidi w:val="0"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lastRenderedPageBreak/>
        <w:t>To complete the course successfully, the student must:</w:t>
      </w:r>
    </w:p>
    <w:p w14:paraId="6E2EEF7C" w14:textId="77777777" w:rsidR="00E270D9" w:rsidRPr="00F31954" w:rsidRDefault="00E270D9" w:rsidP="00A87C57">
      <w:pPr>
        <w:tabs>
          <w:tab w:val="left" w:pos="-1440"/>
          <w:tab w:val="left" w:pos="-720"/>
          <w:tab w:val="left" w:pos="-588"/>
        </w:tabs>
        <w:suppressAutoHyphens/>
        <w:bidi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1.  Adhere to the policies stated in this syllabus and printed in the </w:t>
      </w:r>
      <w:r w:rsidRPr="00F31954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College of Nursing S</w:t>
      </w:r>
      <w:r w:rsidRPr="00F31954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tudent Handbook.</w:t>
      </w:r>
    </w:p>
    <w:p w14:paraId="19A6664E" w14:textId="77777777" w:rsidR="00E270D9" w:rsidRPr="00F31954" w:rsidRDefault="00E270D9" w:rsidP="00A87C57">
      <w:pPr>
        <w:tabs>
          <w:tab w:val="left" w:pos="-1440"/>
          <w:tab w:val="left" w:pos="-720"/>
        </w:tabs>
        <w:suppressAutoHyphens/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  Complete and submit each assignment by the due date and time.  Failure to do so </w:t>
      </w:r>
      <w:r w:rsidRPr="00F3195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without prior permission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will result in a 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loss of 5%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of the points possible for the assignment per school day late.  </w:t>
      </w:r>
    </w:p>
    <w:p w14:paraId="1FAF745D" w14:textId="77777777" w:rsidR="00E270D9" w:rsidRPr="00F31954" w:rsidRDefault="00E270D9" w:rsidP="00A87C57">
      <w:pPr>
        <w:tabs>
          <w:tab w:val="left" w:pos="-1440"/>
          <w:tab w:val="left" w:pos="-720"/>
        </w:tabs>
        <w:suppressAutoHyphens/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4.  Earn a grade of 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D9D9D9"/>
        </w:rPr>
        <w:t>50%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or higher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 The </w:t>
      </w:r>
      <w:proofErr w:type="gramStart"/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aforementioned grade</w:t>
      </w:r>
      <w:proofErr w:type="gramEnd"/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in NURS courses 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is the minimum passing grade at the graduate level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14:paraId="290FC5D7" w14:textId="17303AC6" w:rsidR="00E270D9" w:rsidRPr="00F31954" w:rsidRDefault="00E270D9" w:rsidP="00A87C57">
      <w:pPr>
        <w:tabs>
          <w:tab w:val="left" w:pos="-1440"/>
          <w:tab w:val="left" w:pos="-720"/>
        </w:tabs>
        <w:suppressAutoHyphens/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5.</w:t>
      </w:r>
      <w:r w:rsidR="0053626C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Attend classes! Based on </w:t>
      </w:r>
      <w:r w:rsidRPr="00F31954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The Student Guideline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the student shall be marked “failure” if (s)he absents 10% of the total hours. </w:t>
      </w:r>
    </w:p>
    <w:p w14:paraId="5D258978" w14:textId="77777777" w:rsidR="00E270D9" w:rsidRPr="00F31954" w:rsidRDefault="00E270D9" w:rsidP="00A87C57">
      <w:pPr>
        <w:tabs>
          <w:tab w:val="left" w:pos="-1440"/>
          <w:tab w:val="left" w:pos="-720"/>
        </w:tabs>
        <w:suppressAutoHyphens/>
        <w:bidi w:val="0"/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>6. If a student does plagiarism (even in ONE paragraph or sentence), (s)he will be penalized based on the</w:t>
      </w:r>
      <w:r w:rsidR="002E4D66"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rules of academic dishonesty. </w:t>
      </w:r>
    </w:p>
    <w:p w14:paraId="04179B90" w14:textId="77777777" w:rsidR="00E270D9" w:rsidRPr="00F31954" w:rsidRDefault="00E270D9" w:rsidP="00E270D9">
      <w:pPr>
        <w:tabs>
          <w:tab w:val="left" w:pos="-1440"/>
          <w:tab w:val="left" w:pos="-720"/>
        </w:tabs>
        <w:suppressAutoHyphens/>
        <w:bidi w:val="0"/>
        <w:spacing w:after="0" w:line="48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18B7840F" w14:textId="77777777" w:rsidR="00E270D9" w:rsidRPr="00F31954" w:rsidRDefault="00E270D9" w:rsidP="00724CB6">
      <w:pPr>
        <w:tabs>
          <w:tab w:val="left" w:pos="-1440"/>
          <w:tab w:val="left" w:pos="-720"/>
        </w:tabs>
        <w:suppressAutoHyphens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Evaluation &amp; Grading</w:t>
      </w:r>
    </w:p>
    <w:p w14:paraId="5351F563" w14:textId="77777777" w:rsidR="00E270D9" w:rsidRPr="00F31954" w:rsidRDefault="00E270D9" w:rsidP="00E270D9">
      <w:pPr>
        <w:tabs>
          <w:tab w:val="left" w:pos="-1440"/>
          <w:tab w:val="left" w:pos="-720"/>
        </w:tabs>
        <w:suppressAutoHyphens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Distribution of Points</w:t>
      </w: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:  </w:t>
      </w:r>
    </w:p>
    <w:p w14:paraId="0A3FAAD0" w14:textId="77777777" w:rsidR="00E270D9" w:rsidRPr="00F31954" w:rsidRDefault="00E270D9" w:rsidP="00E270D9">
      <w:pPr>
        <w:tabs>
          <w:tab w:val="left" w:pos="-1440"/>
          <w:tab w:val="left" w:pos="-720"/>
        </w:tabs>
        <w:suppressAutoHyphens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1594"/>
        <w:gridCol w:w="2083"/>
      </w:tblGrid>
      <w:tr w:rsidR="00EE03DD" w:rsidRPr="00F31954" w14:paraId="736D42EE" w14:textId="77777777" w:rsidTr="00EE03DD">
        <w:trPr>
          <w:trHeight w:val="109"/>
          <w:jc w:val="center"/>
        </w:trPr>
        <w:tc>
          <w:tcPr>
            <w:tcW w:w="2570" w:type="dxa"/>
          </w:tcPr>
          <w:p w14:paraId="5CF33B5B" w14:textId="02FD18DE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Unit Exam  </w:t>
            </w:r>
          </w:p>
          <w:p w14:paraId="7A390332" w14:textId="77777777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Quizzes</w:t>
            </w:r>
          </w:p>
        </w:tc>
        <w:tc>
          <w:tcPr>
            <w:tcW w:w="1594" w:type="dxa"/>
          </w:tcPr>
          <w:p w14:paraId="69DFD619" w14:textId="4982E7FD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83" w:type="dxa"/>
          </w:tcPr>
          <w:p w14:paraId="7371D3AF" w14:textId="2A7D8170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20% </w:t>
            </w:r>
          </w:p>
          <w:p w14:paraId="42DEED5C" w14:textId="5F383970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10 %</w:t>
            </w:r>
          </w:p>
        </w:tc>
      </w:tr>
      <w:tr w:rsidR="00EE03DD" w:rsidRPr="00F31954" w14:paraId="56D1EDC1" w14:textId="77777777" w:rsidTr="00EE03DD">
        <w:trPr>
          <w:trHeight w:val="109"/>
          <w:jc w:val="center"/>
        </w:trPr>
        <w:tc>
          <w:tcPr>
            <w:tcW w:w="2570" w:type="dxa"/>
          </w:tcPr>
          <w:p w14:paraId="190A8847" w14:textId="77777777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Final exam</w:t>
            </w:r>
          </w:p>
        </w:tc>
        <w:tc>
          <w:tcPr>
            <w:tcW w:w="1594" w:type="dxa"/>
          </w:tcPr>
          <w:p w14:paraId="52CF18BA" w14:textId="3BAAE43E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83" w:type="dxa"/>
          </w:tcPr>
          <w:p w14:paraId="457FD00F" w14:textId="1A122542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70%</w:t>
            </w:r>
          </w:p>
        </w:tc>
      </w:tr>
      <w:tr w:rsidR="00EE03DD" w:rsidRPr="00F31954" w14:paraId="32351278" w14:textId="77777777" w:rsidTr="00EE03DD">
        <w:trPr>
          <w:trHeight w:val="107"/>
          <w:jc w:val="center"/>
        </w:trPr>
        <w:tc>
          <w:tcPr>
            <w:tcW w:w="2570" w:type="dxa"/>
          </w:tcPr>
          <w:p w14:paraId="4E9AE459" w14:textId="77777777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Total </w:t>
            </w:r>
          </w:p>
        </w:tc>
        <w:tc>
          <w:tcPr>
            <w:tcW w:w="1594" w:type="dxa"/>
          </w:tcPr>
          <w:p w14:paraId="03E18695" w14:textId="5752E3BF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83" w:type="dxa"/>
          </w:tcPr>
          <w:p w14:paraId="4DC3B011" w14:textId="15746C7D" w:rsidR="00EE03DD" w:rsidRPr="00F31954" w:rsidRDefault="00EE03DD" w:rsidP="00EE03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1954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100% </w:t>
            </w:r>
          </w:p>
        </w:tc>
      </w:tr>
    </w:tbl>
    <w:p w14:paraId="10B5F912" w14:textId="77777777" w:rsidR="00E270D9" w:rsidRPr="00F31954" w:rsidRDefault="00E270D9" w:rsidP="00724CB6">
      <w:pPr>
        <w:tabs>
          <w:tab w:val="left" w:pos="-1440"/>
          <w:tab w:val="left" w:pos="-720"/>
        </w:tabs>
        <w:suppressAutoHyphens/>
        <w:bidi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3195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Course Schedule and activities</w:t>
      </w:r>
      <w:r w:rsidRPr="00F3195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020CFC7" w14:textId="77777777" w:rsidR="00E270D9" w:rsidRPr="00F31954" w:rsidRDefault="00E270D9" w:rsidP="00E270D9">
      <w:pPr>
        <w:tabs>
          <w:tab w:val="left" w:pos="-1440"/>
          <w:tab w:val="left" w:pos="-720"/>
        </w:tabs>
        <w:suppressAutoHyphens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14:paraId="75CFCD85" w14:textId="77777777" w:rsidR="00E270D9" w:rsidRPr="00F31954" w:rsidRDefault="00E270D9" w:rsidP="008E2005">
      <w:pPr>
        <w:bidi w:val="0"/>
        <w:spacing w:after="0" w:line="360" w:lineRule="auto"/>
        <w:ind w:left="648" w:hanging="28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F31954">
        <w:rPr>
          <w:rFonts w:ascii="Times New Roman" w:eastAsia="Times New Roman" w:hAnsi="Times New Roman" w:cs="Times New Roman"/>
          <w:sz w:val="24"/>
          <w:szCs w:val="24"/>
        </w:rPr>
        <w:t>*All the above objectives are based on specific criteria that are explained in the grading rubrics.</w:t>
      </w:r>
    </w:p>
    <w:p w14:paraId="400C6B6A" w14:textId="333FDB3A" w:rsidR="00E270D9" w:rsidRPr="00F31954" w:rsidRDefault="00E270D9" w:rsidP="00132BC4">
      <w:pPr>
        <w:bidi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F319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>Content</w:t>
      </w:r>
      <w:r w:rsidRPr="00F3195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:</w:t>
      </w:r>
    </w:p>
    <w:tbl>
      <w:tblPr>
        <w:tblpPr w:leftFromText="180" w:rightFromText="180" w:vertAnchor="text" w:horzAnchor="margin" w:tblpY="407"/>
        <w:tblW w:w="8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690"/>
        <w:gridCol w:w="2410"/>
        <w:gridCol w:w="1489"/>
      </w:tblGrid>
      <w:tr w:rsidR="00612544" w:rsidRPr="00F31954" w14:paraId="71BA5007" w14:textId="77777777" w:rsidTr="00D2528E">
        <w:trPr>
          <w:cantSplit/>
          <w:trHeight w:val="754"/>
        </w:trPr>
        <w:tc>
          <w:tcPr>
            <w:tcW w:w="983" w:type="dxa"/>
            <w:shd w:val="clear" w:color="auto" w:fill="auto"/>
            <w:vAlign w:val="center"/>
          </w:tcPr>
          <w:p w14:paraId="6391D57F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Class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CB861EB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to be Covered and/or Activity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16D14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Assigned Readings to be Completed Before Class</w:t>
            </w:r>
          </w:p>
        </w:tc>
        <w:tc>
          <w:tcPr>
            <w:tcW w:w="1489" w:type="dxa"/>
            <w:vAlign w:val="center"/>
          </w:tcPr>
          <w:p w14:paraId="7E128A14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14:paraId="28481E2C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Outcomes</w:t>
            </w:r>
          </w:p>
        </w:tc>
      </w:tr>
      <w:tr w:rsidR="00612544" w:rsidRPr="00F31954" w14:paraId="7E23EFFC" w14:textId="77777777" w:rsidTr="00D2528E">
        <w:trPr>
          <w:cantSplit/>
          <w:trHeight w:val="699"/>
        </w:trPr>
        <w:tc>
          <w:tcPr>
            <w:tcW w:w="983" w:type="dxa"/>
            <w:shd w:val="clear" w:color="auto" w:fill="auto"/>
            <w:vAlign w:val="center"/>
          </w:tcPr>
          <w:p w14:paraId="139D18C7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  <w:p w14:paraId="0CCC4411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135BF561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&amp;</w:t>
            </w: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DA0E6A6" w14:textId="1CF9B80A" w:rsidR="00EE03DD" w:rsidRPr="00F31954" w:rsidRDefault="00612544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Part 1. </w:t>
            </w:r>
            <w:r w:rsidRPr="00F31954">
              <w:rPr>
                <w:rFonts w:ascii="Times New Roman" w:hAnsi="Times New Roman" w:cs="Times New Roman"/>
              </w:rPr>
              <w:t xml:space="preserve"> </w:t>
            </w:r>
            <w:r w:rsidR="00EE03DD" w:rsidRPr="00F31954">
              <w:rPr>
                <w:rFonts w:ascii="Times New Roman" w:hAnsi="Times New Roman" w:cs="Times New Roman"/>
              </w:rPr>
              <w:t xml:space="preserve"> </w:t>
            </w:r>
            <w:r w:rsidR="00EE03DD"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 Overview of Health and Health Promotion</w:t>
            </w:r>
          </w:p>
          <w:p w14:paraId="60BD557B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Health and Illness</w:t>
            </w:r>
          </w:p>
          <w:p w14:paraId="5A852E18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Wellness</w:t>
            </w:r>
          </w:p>
          <w:p w14:paraId="42462376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Health-focused Individual</w:t>
            </w:r>
          </w:p>
          <w:p w14:paraId="17CB506B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Health –focused Family</w:t>
            </w:r>
          </w:p>
          <w:p w14:paraId="6DD8D795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Health-focused Community</w:t>
            </w:r>
          </w:p>
          <w:p w14:paraId="32D3709B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Health</w:t>
            </w:r>
          </w:p>
          <w:p w14:paraId="7493BF59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Disease Prevention</w:t>
            </w:r>
          </w:p>
          <w:p w14:paraId="6320BFC0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Disease protection</w:t>
            </w:r>
          </w:p>
          <w:p w14:paraId="7A6923DB" w14:textId="77777777" w:rsidR="00EE03DD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*</w:t>
            </w:r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Health Education</w:t>
            </w:r>
          </w:p>
          <w:p w14:paraId="7FD3AA86" w14:textId="2E91731C" w:rsidR="00612544" w:rsidRPr="00F31954" w:rsidRDefault="00EE03DD" w:rsidP="00EE03DD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* Health Promotion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41C486" w14:textId="57A5DDF7" w:rsidR="00F31954" w:rsidRPr="00F31954" w:rsidRDefault="00612544" w:rsidP="00F3195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Unit I </w:t>
            </w:r>
            <w:r w:rsidR="00F31954"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1954" w:rsidRPr="00F31954">
              <w:rPr>
                <w:rFonts w:ascii="Times New Roman" w:hAnsi="Times New Roman" w:cs="Times New Roman"/>
              </w:rPr>
              <w:t xml:space="preserve"> An Overview of Health and Health Promotion</w:t>
            </w:r>
          </w:p>
          <w:p w14:paraId="541D2D9B" w14:textId="4F0D59BC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7E6B86EB" w14:textId="3929213A" w:rsidR="00612544" w:rsidRPr="00F31954" w:rsidRDefault="00F3195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2544"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544" w:rsidRPr="00F31954" w14:paraId="7CEC9640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43BA983F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  <w:p w14:paraId="686F92E8" w14:textId="55C50EF0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23D2F7C" w14:textId="13418918" w:rsidR="00F31954" w:rsidRPr="00F31954" w:rsidRDefault="00F31954" w:rsidP="00F31954">
            <w:pPr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Theories of Human </w:t>
            </w:r>
            <w:proofErr w:type="spellStart"/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Behavior</w:t>
            </w:r>
            <w:proofErr w:type="spellEnd"/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and Health </w:t>
            </w:r>
          </w:p>
          <w:p w14:paraId="1B63CF4F" w14:textId="66A29F82" w:rsidR="00612544" w:rsidRPr="00D2528E" w:rsidRDefault="00F31954" w:rsidP="00D2528E">
            <w:pPr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Health Belief Model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14DB4B" w14:textId="270BC833" w:rsidR="00612544" w:rsidRPr="00F31954" w:rsidRDefault="00612544" w:rsidP="006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 III</w:t>
            </w:r>
            <w:r w:rsidR="00F31954"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F31954" w:rsidRPr="00F31954">
              <w:rPr>
                <w:rFonts w:ascii="Times New Roman" w:hAnsi="Times New Roman" w:cs="Times New Roman"/>
              </w:rPr>
              <w:t>Theories</w:t>
            </w:r>
            <w:r w:rsidR="00F31954"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Human Behavior and Health</w:t>
            </w:r>
          </w:p>
        </w:tc>
        <w:tc>
          <w:tcPr>
            <w:tcW w:w="1489" w:type="dxa"/>
            <w:vAlign w:val="center"/>
          </w:tcPr>
          <w:p w14:paraId="3E2DC508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7 &amp; 8</w:t>
            </w:r>
          </w:p>
        </w:tc>
      </w:tr>
      <w:tr w:rsidR="00612544" w:rsidRPr="00F31954" w14:paraId="3DC08055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1B4D06FE" w14:textId="005963A8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8E2005"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5120DEB" w14:textId="548E61C2" w:rsidR="00F31954" w:rsidRPr="00F31954" w:rsidRDefault="00D2528E" w:rsidP="00F31954">
            <w:pPr>
              <w:bidi w:val="0"/>
              <w:ind w:left="3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Protection Motivation Theory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CF3CB" w14:textId="15306C9C" w:rsidR="00612544" w:rsidRPr="00F31954" w:rsidRDefault="00612544" w:rsidP="00612544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 I</w:t>
            </w:r>
            <w:proofErr w:type="gramStart"/>
            <w:r w:rsidR="00726D58"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D2528E">
              <w:t xml:space="preserve"> </w:t>
            </w:r>
            <w:r w:rsidR="00D2528E" w:rsidRPr="00D2528E">
              <w:rPr>
                <w:rFonts w:ascii="Times New Roman" w:hAnsi="Times New Roman" w:cs="Times New Roman"/>
              </w:rPr>
              <w:t>Protection</w:t>
            </w:r>
            <w:proofErr w:type="gramEnd"/>
            <w:r w:rsidR="00D2528E" w:rsidRPr="00D2528E">
              <w:rPr>
                <w:rFonts w:ascii="Times New Roman" w:hAnsi="Times New Roman" w:cs="Times New Roman"/>
              </w:rPr>
              <w:t xml:space="preserve"> Motivation Theory</w:t>
            </w:r>
          </w:p>
        </w:tc>
        <w:tc>
          <w:tcPr>
            <w:tcW w:w="1489" w:type="dxa"/>
            <w:vAlign w:val="center"/>
          </w:tcPr>
          <w:p w14:paraId="1611A3AA" w14:textId="77777777" w:rsidR="00612544" w:rsidRPr="00F31954" w:rsidRDefault="00612544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9 &amp; 10</w:t>
            </w:r>
          </w:p>
        </w:tc>
      </w:tr>
      <w:tr w:rsidR="008E2005" w:rsidRPr="00F31954" w14:paraId="2612A658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51C129EC" w14:textId="430009C7" w:rsidR="008E2005" w:rsidRPr="00F31954" w:rsidRDefault="008E2005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A7235BF" w14:textId="07CE3B83" w:rsidR="00726D58" w:rsidRPr="00D2528E" w:rsidRDefault="00726D58" w:rsidP="00D2528E">
            <w:pPr>
              <w:bidi w:val="0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D58">
              <w:rPr>
                <w:rFonts w:ascii="Times New Roman" w:eastAsia="Calibri" w:hAnsi="Times New Roman" w:cs="Times New Roman"/>
                <w:sz w:val="24"/>
                <w:szCs w:val="24"/>
              </w:rPr>
              <w:t>Developing a Health Promotion-Prevention Plan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84D9A0" w14:textId="752A1E8A" w:rsidR="008E2005" w:rsidRPr="00F31954" w:rsidRDefault="008E2005" w:rsidP="00FA3A7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Calibri" w:hAnsi="Times New Roman" w:cs="Times New Roman"/>
                <w:sz w:val="24"/>
                <w:szCs w:val="24"/>
              </w:rPr>
              <w:t>UNIT X</w:t>
            </w:r>
            <w:proofErr w:type="gramStart"/>
            <w:r w:rsidRPr="00F3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D2528E">
              <w:t xml:space="preserve"> </w:t>
            </w:r>
            <w:r w:rsidR="00D2528E" w:rsidRPr="00D2528E">
              <w:rPr>
                <w:rFonts w:ascii="Times New Roman" w:eastAsia="Calibri" w:hAnsi="Times New Roman" w:cs="Times New Roman"/>
                <w:sz w:val="24"/>
                <w:szCs w:val="24"/>
              </w:rPr>
              <w:t>Developing</w:t>
            </w:r>
            <w:proofErr w:type="gramEnd"/>
            <w:r w:rsidR="00D2528E" w:rsidRPr="00D25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Health Promotion-Prevention Plan</w:t>
            </w:r>
          </w:p>
        </w:tc>
        <w:tc>
          <w:tcPr>
            <w:tcW w:w="1489" w:type="dxa"/>
            <w:vAlign w:val="center"/>
          </w:tcPr>
          <w:p w14:paraId="259D7EB5" w14:textId="4248B709" w:rsidR="008E2005" w:rsidRPr="00F31954" w:rsidRDefault="008E2005" w:rsidP="0061254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D2528E" w:rsidRPr="00F31954" w14:paraId="1B7B8CD0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1D0812F9" w14:textId="7777777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6C4BBC9" w14:textId="7DB53963" w:rsidR="00D2528E" w:rsidRPr="00D2528E" w:rsidRDefault="00D2528E" w:rsidP="00D2528E">
            <w:pPr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528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Transtheoretical Model of </w:t>
            </w:r>
            <w:proofErr w:type="spellStart"/>
            <w:r w:rsidRPr="00D2528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Behavior</w:t>
            </w:r>
            <w:proofErr w:type="spellEnd"/>
            <w:r w:rsidRPr="00D2528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Change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4B5CE" w14:textId="2ED3D3C8" w:rsidR="00D2528E" w:rsidRPr="00F31954" w:rsidRDefault="00D2528E" w:rsidP="00D2528E">
            <w:pPr>
              <w:bidi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 XII/</w:t>
            </w:r>
            <w:r w:rsidRPr="00D2528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Transtheoretical Model of </w:t>
            </w:r>
            <w:proofErr w:type="spellStart"/>
            <w:r w:rsidRPr="00D2528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Behavior</w:t>
            </w:r>
            <w:proofErr w:type="spellEnd"/>
            <w:r w:rsidRPr="00D2528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Change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CCA8FB" w14:textId="782E6B7C" w:rsidR="00D2528E" w:rsidRPr="00F31954" w:rsidRDefault="00D2528E" w:rsidP="00D2528E">
            <w:pPr>
              <w:bidi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7 &amp; 8</w:t>
            </w:r>
          </w:p>
        </w:tc>
      </w:tr>
      <w:tr w:rsidR="00D2528E" w:rsidRPr="00F31954" w14:paraId="726BBC87" w14:textId="77777777" w:rsidTr="00D2528E">
        <w:trPr>
          <w:cantSplit/>
          <w:trHeight w:val="665"/>
        </w:trPr>
        <w:tc>
          <w:tcPr>
            <w:tcW w:w="983" w:type="dxa"/>
            <w:shd w:val="clear" w:color="auto" w:fill="auto"/>
            <w:vAlign w:val="center"/>
          </w:tcPr>
          <w:p w14:paraId="6DD5C30E" w14:textId="7777777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CA8D278" w14:textId="3F9F8AF5" w:rsidR="00D2528E" w:rsidRPr="00F31954" w:rsidRDefault="00D2528E" w:rsidP="00D2528E">
            <w:pPr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Use of Multiple Theories in </w:t>
            </w:r>
            <w:proofErr w:type="spellStart"/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Behavior</w:t>
            </w:r>
            <w:proofErr w:type="spellEnd"/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Change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A0185C" w14:textId="46ED53CA" w:rsidR="00D2528E" w:rsidRPr="00F31954" w:rsidRDefault="00D2528E" w:rsidP="00D2528E">
            <w:pPr>
              <w:bidi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 X</w:t>
            </w:r>
            <w:proofErr w:type="gramStart"/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1954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 </w:t>
            </w:r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Use</w:t>
            </w:r>
            <w:proofErr w:type="gramEnd"/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of Multiple Theories in </w:t>
            </w:r>
            <w:proofErr w:type="spellStart"/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Behavior</w:t>
            </w:r>
            <w:proofErr w:type="spellEnd"/>
            <w:r w:rsidRPr="00F3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Change</w:t>
            </w:r>
          </w:p>
        </w:tc>
        <w:tc>
          <w:tcPr>
            <w:tcW w:w="1489" w:type="dxa"/>
            <w:vAlign w:val="center"/>
          </w:tcPr>
          <w:p w14:paraId="53D3763C" w14:textId="27DE6D0F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7 &amp; 9 &amp; 11</w:t>
            </w:r>
          </w:p>
        </w:tc>
      </w:tr>
      <w:tr w:rsidR="00D2528E" w:rsidRPr="00F31954" w14:paraId="6651F21C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2A2C73FE" w14:textId="7777777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  <w:p w14:paraId="066A8EF3" w14:textId="7777777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FAB22E" w14:textId="42D27BAC" w:rsidR="00D2528E" w:rsidRPr="00F31954" w:rsidRDefault="00D2528E" w:rsidP="00D2528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I Exam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926780" w14:textId="29F34B32" w:rsidR="00D2528E" w:rsidRPr="00F31954" w:rsidRDefault="00D2528E" w:rsidP="00D2528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7997CB4" w14:textId="3892C33E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8E" w:rsidRPr="00F31954" w14:paraId="1F2138F1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70C20B83" w14:textId="7777777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D0C6B1D" w14:textId="77777777" w:rsidR="00D2528E" w:rsidRPr="00F31954" w:rsidRDefault="00D2528E" w:rsidP="00D2528E">
            <w:pPr>
              <w:bidi w:val="0"/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Health Promotion Models</w:t>
            </w:r>
          </w:p>
          <w:p w14:paraId="5F409DA5" w14:textId="7ADFC03F" w:rsidR="00D2528E" w:rsidRPr="00D2528E" w:rsidRDefault="00D2528E" w:rsidP="00D2528E">
            <w:pPr>
              <w:bidi w:val="0"/>
              <w:ind w:left="3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Pender Health Promotion Model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CA2ED" w14:textId="6C9A2962" w:rsidR="00D2528E" w:rsidRPr="00F31954" w:rsidRDefault="00D2528E" w:rsidP="00D2528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 XIII</w:t>
            </w:r>
            <w:proofErr w:type="gramStart"/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1954">
              <w:rPr>
                <w:rFonts w:ascii="Times New Roman" w:hAnsi="Times New Roman" w:cs="Times New Roman"/>
              </w:rPr>
              <w:t xml:space="preserve">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Health</w:t>
            </w:r>
            <w:proofErr w:type="gramEnd"/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Promotion Model</w:t>
            </w:r>
          </w:p>
        </w:tc>
        <w:tc>
          <w:tcPr>
            <w:tcW w:w="1489" w:type="dxa"/>
            <w:vAlign w:val="center"/>
          </w:tcPr>
          <w:p w14:paraId="2D332BBA" w14:textId="7777777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5&amp; 6&amp; 4</w:t>
            </w:r>
          </w:p>
        </w:tc>
      </w:tr>
      <w:tr w:rsidR="00D2528E" w:rsidRPr="00F31954" w14:paraId="24C02582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58923C22" w14:textId="7777777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19C23C" w14:textId="71327A5A" w:rsidR="00D2528E" w:rsidRPr="00D2528E" w:rsidRDefault="00D2528E" w:rsidP="00D2528E">
            <w:pPr>
              <w:bidi w:val="0"/>
              <w:ind w:left="3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954"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  <w:t xml:space="preserve"> </w:t>
            </w:r>
            <w:r w:rsidRPr="00F31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O'Donnell Model of Health Promotion Behavior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3D687D" w14:textId="1465DA43" w:rsidR="00D2528E" w:rsidRPr="00F31954" w:rsidRDefault="00D2528E" w:rsidP="00D2528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 XIII/</w:t>
            </w:r>
            <w:r w:rsidRPr="00F31954">
              <w:rPr>
                <w:rFonts w:ascii="Times New Roman" w:hAnsi="Times New Roman" w:cs="Times New Roman"/>
              </w:rPr>
              <w:t xml:space="preserve"> 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Adolescents’ Health</w:t>
            </w:r>
          </w:p>
        </w:tc>
        <w:tc>
          <w:tcPr>
            <w:tcW w:w="1489" w:type="dxa"/>
            <w:vAlign w:val="center"/>
          </w:tcPr>
          <w:p w14:paraId="2EDE6472" w14:textId="00FEB657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5, 6, 9</w:t>
            </w:r>
          </w:p>
        </w:tc>
      </w:tr>
      <w:tr w:rsidR="00D2528E" w:rsidRPr="00F31954" w14:paraId="3AF37664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5ABB8C52" w14:textId="525540E0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02FB6E" w14:textId="79693746" w:rsidR="00D2528E" w:rsidRPr="00F31954" w:rsidRDefault="00D2528E" w:rsidP="00D2528E">
            <w:pPr>
              <w:bidi w:val="0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Mixed Models and Theories of Health Promotion and Prevention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49C67" w14:textId="48708CD2" w:rsidR="00D2528E" w:rsidRPr="00F31954" w:rsidRDefault="00D2528E" w:rsidP="00D2528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Mixed</w:t>
            </w:r>
            <w:proofErr w:type="gramEnd"/>
            <w:r w:rsidRPr="00F31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Models and Theories of Health Promotion and Prevention</w:t>
            </w:r>
          </w:p>
        </w:tc>
        <w:tc>
          <w:tcPr>
            <w:tcW w:w="1489" w:type="dxa"/>
            <w:vAlign w:val="center"/>
          </w:tcPr>
          <w:p w14:paraId="75A0F567" w14:textId="3030B2F0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528E" w:rsidRPr="00F31954" w14:paraId="799CAAAC" w14:textId="77777777" w:rsidTr="00D2528E">
        <w:trPr>
          <w:cantSplit/>
          <w:trHeight w:val="529"/>
        </w:trPr>
        <w:tc>
          <w:tcPr>
            <w:tcW w:w="983" w:type="dxa"/>
            <w:shd w:val="clear" w:color="auto" w:fill="auto"/>
            <w:vAlign w:val="center"/>
          </w:tcPr>
          <w:p w14:paraId="558C6046" w14:textId="39B7B0C5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563254" w14:textId="4727F50E" w:rsidR="00D2528E" w:rsidRPr="00F31954" w:rsidRDefault="00D2528E" w:rsidP="00D2528E">
            <w:pPr>
              <w:bidi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28E">
              <w:rPr>
                <w:rFonts w:ascii="Times New Roman" w:eastAsia="Calibri" w:hAnsi="Times New Roman" w:cs="Times New Roman"/>
                <w:sz w:val="24"/>
                <w:szCs w:val="24"/>
              </w:rPr>
              <w:t>Assessment and Data Collection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79644" w14:textId="67D3E086" w:rsidR="00D2528E" w:rsidRPr="00F31954" w:rsidRDefault="00D2528E" w:rsidP="00D2528E">
            <w:pPr>
              <w:bidi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</w:t>
            </w:r>
            <w:r w:rsidRPr="000901D2">
              <w:rPr>
                <w:rFonts w:eastAsia="Calibri"/>
                <w:color w:val="000000"/>
                <w:lang w:bidi="ar-IQ"/>
              </w:rPr>
              <w:t xml:space="preserve"> </w:t>
            </w:r>
            <w:r>
              <w:rPr>
                <w:rFonts w:eastAsia="Calibri"/>
                <w:color w:val="000000"/>
                <w:lang w:bidi="ar-IQ"/>
              </w:rPr>
              <w:t>/</w:t>
            </w:r>
            <w:proofErr w:type="gramEnd"/>
            <w:r w:rsidRPr="000901D2">
              <w:rPr>
                <w:rFonts w:eastAsia="Calibri"/>
                <w:color w:val="000000"/>
                <w:lang w:bidi="ar-IQ"/>
              </w:rPr>
              <w:t>Assessment and Data Collection</w:t>
            </w:r>
          </w:p>
        </w:tc>
        <w:tc>
          <w:tcPr>
            <w:tcW w:w="1489" w:type="dxa"/>
            <w:vAlign w:val="center"/>
          </w:tcPr>
          <w:p w14:paraId="3C3C8A91" w14:textId="217785E2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8E" w:rsidRPr="00F31954" w14:paraId="6C1491FD" w14:textId="77777777" w:rsidTr="00D2528E">
        <w:trPr>
          <w:cantSplit/>
          <w:trHeight w:val="699"/>
        </w:trPr>
        <w:tc>
          <w:tcPr>
            <w:tcW w:w="983" w:type="dxa"/>
            <w:shd w:val="clear" w:color="auto" w:fill="auto"/>
            <w:vAlign w:val="center"/>
          </w:tcPr>
          <w:p w14:paraId="0A4C8C10" w14:textId="007C6933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A5F3CA" w14:textId="60837C38" w:rsidR="00D2528E" w:rsidRPr="00E04AD7" w:rsidRDefault="00E04AD7" w:rsidP="00D2528E">
            <w:pPr>
              <w:bidi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A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Defining Health Outcomes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866C24" w14:textId="46FE8C68" w:rsidR="00D2528E" w:rsidRPr="00F31954" w:rsidRDefault="00D2528E" w:rsidP="00D2528E">
            <w:pPr>
              <w:bidi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</w:t>
            </w:r>
            <w:r w:rsidR="00E04A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04AD7">
              <w:t xml:space="preserve"> </w:t>
            </w:r>
            <w:r w:rsidR="00E04AD7" w:rsidRPr="00E04AD7">
              <w:rPr>
                <w:rFonts w:ascii="Times New Roman" w:eastAsia="Times New Roman" w:hAnsi="Times New Roman" w:cs="Times New Roman"/>
                <w:sz w:val="24"/>
                <w:szCs w:val="24"/>
              </w:rPr>
              <w:t>Defining Health Outcomes</w:t>
            </w:r>
          </w:p>
        </w:tc>
        <w:tc>
          <w:tcPr>
            <w:tcW w:w="1489" w:type="dxa"/>
            <w:vAlign w:val="center"/>
          </w:tcPr>
          <w:p w14:paraId="51EF8029" w14:textId="46ACF96B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11, 12</w:t>
            </w:r>
          </w:p>
        </w:tc>
      </w:tr>
      <w:tr w:rsidR="00D2528E" w:rsidRPr="00F31954" w14:paraId="59E325D0" w14:textId="77777777" w:rsidTr="00D2528E">
        <w:trPr>
          <w:cantSplit/>
          <w:trHeight w:val="699"/>
        </w:trPr>
        <w:tc>
          <w:tcPr>
            <w:tcW w:w="983" w:type="dxa"/>
            <w:shd w:val="clear" w:color="auto" w:fill="auto"/>
            <w:vAlign w:val="center"/>
          </w:tcPr>
          <w:p w14:paraId="590C7C97" w14:textId="2E11EA98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F148FD6" w14:textId="121A42E4" w:rsidR="00D2528E" w:rsidRPr="00F31954" w:rsidRDefault="00E04AD7" w:rsidP="00D2528E">
            <w:pPr>
              <w:bidi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Developing Health Promotion Programs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DEDC8E" w14:textId="517C46FD" w:rsidR="00D2528E" w:rsidRPr="00F31954" w:rsidRDefault="00D2528E" w:rsidP="00D2528E">
            <w:pPr>
              <w:bidi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 w:rsidR="00E0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E04A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Developing Health Promotion Programs</w:t>
            </w:r>
          </w:p>
        </w:tc>
        <w:tc>
          <w:tcPr>
            <w:tcW w:w="1489" w:type="dxa"/>
            <w:vAlign w:val="center"/>
          </w:tcPr>
          <w:p w14:paraId="1AC02F4C" w14:textId="493C1828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13, 14</w:t>
            </w:r>
          </w:p>
        </w:tc>
      </w:tr>
      <w:tr w:rsidR="00D2528E" w:rsidRPr="00F31954" w14:paraId="5ED50EFE" w14:textId="77777777" w:rsidTr="00D2528E">
        <w:trPr>
          <w:cantSplit/>
          <w:trHeight w:val="699"/>
        </w:trPr>
        <w:tc>
          <w:tcPr>
            <w:tcW w:w="983" w:type="dxa"/>
            <w:shd w:val="clear" w:color="auto" w:fill="auto"/>
            <w:vAlign w:val="center"/>
          </w:tcPr>
          <w:p w14:paraId="63B71B6E" w14:textId="1983C5EA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2A42F4B" w14:textId="57C91575" w:rsidR="00D2528E" w:rsidRPr="00F31954" w:rsidRDefault="00E04AD7" w:rsidP="00D2528E">
            <w:pPr>
              <w:bidi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II Exam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70C09" w14:textId="46602E8A" w:rsidR="00D2528E" w:rsidRPr="00F31954" w:rsidRDefault="00D2528E" w:rsidP="00D2528E">
            <w:pPr>
              <w:bidi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</w:t>
            </w:r>
          </w:p>
        </w:tc>
        <w:tc>
          <w:tcPr>
            <w:tcW w:w="1489" w:type="dxa"/>
            <w:vAlign w:val="center"/>
          </w:tcPr>
          <w:p w14:paraId="5C55B386" w14:textId="5357383C" w:rsidR="00D2528E" w:rsidRPr="00F31954" w:rsidRDefault="00D2528E" w:rsidP="00D2528E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54">
              <w:rPr>
                <w:rFonts w:ascii="Times New Roman" w:eastAsia="Times New Roman" w:hAnsi="Times New Roman" w:cs="Times New Roman"/>
                <w:sz w:val="24"/>
                <w:szCs w:val="24"/>
              </w:rPr>
              <w:t>13, 14</w:t>
            </w:r>
          </w:p>
        </w:tc>
      </w:tr>
    </w:tbl>
    <w:p w14:paraId="33CA1963" w14:textId="77777777" w:rsidR="00132BC4" w:rsidRPr="00F31954" w:rsidRDefault="00132BC4" w:rsidP="00132BC4">
      <w:pPr>
        <w:bidi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14:paraId="44F2E97F" w14:textId="41883395" w:rsidR="00E270D9" w:rsidRPr="00F31954" w:rsidRDefault="00E270D9" w:rsidP="00FA2BF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</w:pPr>
    </w:p>
    <w:p w14:paraId="5A3A582D" w14:textId="1FF92A65" w:rsidR="00E270D9" w:rsidRPr="00F31954" w:rsidRDefault="00E270D9" w:rsidP="00E270D9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</w:pPr>
    </w:p>
    <w:p w14:paraId="0B559F40" w14:textId="77777777" w:rsidR="00E270D9" w:rsidRPr="00F31954" w:rsidRDefault="00E270D9" w:rsidP="00E270D9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</w:pPr>
    </w:p>
    <w:p w14:paraId="6ECB191D" w14:textId="43269675" w:rsidR="00E270D9" w:rsidRPr="00F31954" w:rsidRDefault="00E270D9" w:rsidP="00E270D9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</w:pPr>
      <w:r w:rsidRPr="00F3195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* </w:t>
      </w:r>
      <w:proofErr w:type="gramStart"/>
      <w:r w:rsidRPr="00F3195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Plus</w:t>
      </w:r>
      <w:proofErr w:type="gramEnd"/>
      <w:r w:rsidRPr="00F3195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 the three hours theory and two hours lab weekly, 10 hours (2 days) clinical training in </w:t>
      </w:r>
      <w:r w:rsidR="009D34BF" w:rsidRPr="00F3195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Community</w:t>
      </w:r>
      <w:r w:rsidR="00A87C57" w:rsidRPr="00F3195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 health</w:t>
      </w:r>
      <w:r w:rsidRPr="00F3195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 hospitals.</w:t>
      </w:r>
    </w:p>
    <w:p w14:paraId="177D3D70" w14:textId="34EF5F80" w:rsidR="00E270D9" w:rsidRPr="00F31954" w:rsidRDefault="00E270D9" w:rsidP="00E270D9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F31954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Requirements in the Clinical </w:t>
      </w:r>
      <w:r w:rsidR="006A3064" w:rsidRPr="00F31954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setting</w:t>
      </w:r>
    </w:p>
    <w:p w14:paraId="3AAAB07A" w14:textId="77777777" w:rsidR="00E270D9" w:rsidRPr="00F31954" w:rsidRDefault="00E270D9" w:rsidP="00E270D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_ Uniform </w:t>
      </w:r>
    </w:p>
    <w:p w14:paraId="41411A67" w14:textId="77777777" w:rsidR="00E270D9" w:rsidRPr="00F31954" w:rsidRDefault="00E270D9" w:rsidP="00E270D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>_ Tag’s name</w:t>
      </w:r>
    </w:p>
    <w:p w14:paraId="799EB256" w14:textId="77777777" w:rsidR="00E270D9" w:rsidRPr="00F31954" w:rsidRDefault="00E270D9" w:rsidP="00E270D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>_ Notebook</w:t>
      </w:r>
    </w:p>
    <w:p w14:paraId="18B90705" w14:textId="77777777" w:rsidR="00E270D9" w:rsidRPr="00F31954" w:rsidRDefault="00E270D9" w:rsidP="00E270D9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IQ"/>
        </w:rPr>
      </w:pPr>
      <w:r w:rsidRPr="00F3195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IQ"/>
        </w:rPr>
        <w:t>Attendance Rules:</w:t>
      </w:r>
    </w:p>
    <w:p w14:paraId="0D4EFE25" w14:textId="77777777" w:rsidR="00E270D9" w:rsidRPr="00F31954" w:rsidRDefault="00E270D9" w:rsidP="00E270D9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>Present = 8:00 – 8:30 AM</w:t>
      </w:r>
    </w:p>
    <w:p w14:paraId="2A78952E" w14:textId="77777777" w:rsidR="00E270D9" w:rsidRPr="00F31954" w:rsidRDefault="00E270D9" w:rsidP="00E270D9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>Late = 8:30 – 9:00 AM</w:t>
      </w:r>
    </w:p>
    <w:p w14:paraId="6EFFC0FA" w14:textId="77777777" w:rsidR="00E270D9" w:rsidRPr="00F31954" w:rsidRDefault="00E270D9" w:rsidP="00E270D9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>Absent = After 9:00 AM</w:t>
      </w:r>
    </w:p>
    <w:p w14:paraId="649B2AA8" w14:textId="77777777" w:rsidR="00E270D9" w:rsidRPr="00F31954" w:rsidRDefault="00E270D9" w:rsidP="00E270D9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>One Absent = Minus 2 points</w:t>
      </w:r>
    </w:p>
    <w:p w14:paraId="2FC06857" w14:textId="77777777" w:rsidR="00E270D9" w:rsidRPr="00F31954" w:rsidRDefault="00E270D9" w:rsidP="00E270D9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F31954">
        <w:rPr>
          <w:rFonts w:ascii="Times New Roman" w:eastAsia="Calibri" w:hAnsi="Times New Roman" w:cs="Times New Roman"/>
          <w:sz w:val="24"/>
          <w:szCs w:val="24"/>
          <w:lang w:bidi="ar-IQ"/>
        </w:rPr>
        <w:t>Two Late = Minus 2 points</w:t>
      </w:r>
    </w:p>
    <w:p w14:paraId="36DEEE7C" w14:textId="415177D3" w:rsidR="00BD512C" w:rsidRPr="00F31954" w:rsidRDefault="00BD512C" w:rsidP="002D2B91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sectPr w:rsidR="00BD512C" w:rsidRPr="00F31954" w:rsidSect="00EF6E30">
      <w:foot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9DC6" w14:textId="77777777" w:rsidR="002967E7" w:rsidRDefault="002967E7" w:rsidP="001F17DC">
      <w:pPr>
        <w:spacing w:after="0" w:line="240" w:lineRule="auto"/>
      </w:pPr>
      <w:r>
        <w:separator/>
      </w:r>
    </w:p>
  </w:endnote>
  <w:endnote w:type="continuationSeparator" w:id="0">
    <w:p w14:paraId="1337B87A" w14:textId="77777777" w:rsidR="002967E7" w:rsidRDefault="002967E7" w:rsidP="001F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9025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77FEC" w14:textId="77777777" w:rsidR="00E270D9" w:rsidRDefault="00E27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B8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193332DD" w14:textId="77777777" w:rsidR="00E270D9" w:rsidRDefault="00E2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7D2C" w14:textId="77777777" w:rsidR="002967E7" w:rsidRDefault="002967E7" w:rsidP="001F17DC">
      <w:pPr>
        <w:spacing w:after="0" w:line="240" w:lineRule="auto"/>
      </w:pPr>
      <w:r>
        <w:separator/>
      </w:r>
    </w:p>
  </w:footnote>
  <w:footnote w:type="continuationSeparator" w:id="0">
    <w:p w14:paraId="1F581FBD" w14:textId="77777777" w:rsidR="002967E7" w:rsidRDefault="002967E7" w:rsidP="001F1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115"/>
    <w:multiLevelType w:val="hybridMultilevel"/>
    <w:tmpl w:val="0CE2988C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B72"/>
    <w:multiLevelType w:val="hybridMultilevel"/>
    <w:tmpl w:val="C960F94C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0170"/>
    <w:multiLevelType w:val="hybridMultilevel"/>
    <w:tmpl w:val="F8F452C6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F72CB"/>
    <w:multiLevelType w:val="hybridMultilevel"/>
    <w:tmpl w:val="A72EF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B47D9"/>
    <w:multiLevelType w:val="hybridMultilevel"/>
    <w:tmpl w:val="9BD48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4C62DA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403E9"/>
    <w:multiLevelType w:val="hybridMultilevel"/>
    <w:tmpl w:val="87647716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43381"/>
    <w:multiLevelType w:val="hybridMultilevel"/>
    <w:tmpl w:val="4E2EC84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6D02185"/>
    <w:multiLevelType w:val="hybridMultilevel"/>
    <w:tmpl w:val="DC6CD592"/>
    <w:lvl w:ilvl="0" w:tplc="6B341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144D"/>
    <w:multiLevelType w:val="hybridMultilevel"/>
    <w:tmpl w:val="D1F6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1953"/>
    <w:multiLevelType w:val="hybridMultilevel"/>
    <w:tmpl w:val="76C4D11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4785072E"/>
    <w:multiLevelType w:val="hybridMultilevel"/>
    <w:tmpl w:val="3D4CFA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BA398E"/>
    <w:multiLevelType w:val="hybridMultilevel"/>
    <w:tmpl w:val="0E681168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16349"/>
    <w:multiLevelType w:val="hybridMultilevel"/>
    <w:tmpl w:val="40E2A5AA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B7F"/>
    <w:multiLevelType w:val="hybridMultilevel"/>
    <w:tmpl w:val="53F2C5C0"/>
    <w:lvl w:ilvl="0" w:tplc="8E70E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63516"/>
    <w:multiLevelType w:val="hybridMultilevel"/>
    <w:tmpl w:val="861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2CDC"/>
    <w:multiLevelType w:val="hybridMultilevel"/>
    <w:tmpl w:val="42EE22DC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4CE7"/>
    <w:multiLevelType w:val="hybridMultilevel"/>
    <w:tmpl w:val="EB049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E0075"/>
    <w:multiLevelType w:val="hybridMultilevel"/>
    <w:tmpl w:val="6646157E"/>
    <w:lvl w:ilvl="0" w:tplc="E39C79E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4D6"/>
    <w:multiLevelType w:val="hybridMultilevel"/>
    <w:tmpl w:val="57D8837E"/>
    <w:lvl w:ilvl="0" w:tplc="E88CC9D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C7F6F"/>
    <w:multiLevelType w:val="hybridMultilevel"/>
    <w:tmpl w:val="298C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23560">
    <w:abstractNumId w:val="13"/>
  </w:num>
  <w:num w:numId="2" w16cid:durableId="580141483">
    <w:abstractNumId w:val="4"/>
  </w:num>
  <w:num w:numId="3" w16cid:durableId="1272400303">
    <w:abstractNumId w:val="2"/>
  </w:num>
  <w:num w:numId="4" w16cid:durableId="1106118502">
    <w:abstractNumId w:val="18"/>
  </w:num>
  <w:num w:numId="5" w16cid:durableId="354573410">
    <w:abstractNumId w:val="12"/>
  </w:num>
  <w:num w:numId="6" w16cid:durableId="208882803">
    <w:abstractNumId w:val="0"/>
  </w:num>
  <w:num w:numId="7" w16cid:durableId="1849442867">
    <w:abstractNumId w:val="15"/>
  </w:num>
  <w:num w:numId="8" w16cid:durableId="1744134059">
    <w:abstractNumId w:val="17"/>
  </w:num>
  <w:num w:numId="9" w16cid:durableId="1686244391">
    <w:abstractNumId w:val="5"/>
  </w:num>
  <w:num w:numId="10" w16cid:durableId="1575508267">
    <w:abstractNumId w:val="11"/>
  </w:num>
  <w:num w:numId="11" w16cid:durableId="703479236">
    <w:abstractNumId w:val="1"/>
  </w:num>
  <w:num w:numId="12" w16cid:durableId="2044746532">
    <w:abstractNumId w:val="14"/>
  </w:num>
  <w:num w:numId="13" w16cid:durableId="1377970752">
    <w:abstractNumId w:val="14"/>
  </w:num>
  <w:num w:numId="14" w16cid:durableId="565066315">
    <w:abstractNumId w:val="7"/>
  </w:num>
  <w:num w:numId="15" w16cid:durableId="2080865835">
    <w:abstractNumId w:val="19"/>
  </w:num>
  <w:num w:numId="16" w16cid:durableId="1256865314">
    <w:abstractNumId w:val="9"/>
  </w:num>
  <w:num w:numId="17" w16cid:durableId="649871730">
    <w:abstractNumId w:val="6"/>
  </w:num>
  <w:num w:numId="18" w16cid:durableId="1851217676">
    <w:abstractNumId w:val="8"/>
  </w:num>
  <w:num w:numId="19" w16cid:durableId="2015448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255861">
    <w:abstractNumId w:val="10"/>
  </w:num>
  <w:num w:numId="21" w16cid:durableId="803818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F3"/>
    <w:rsid w:val="000003F5"/>
    <w:rsid w:val="00005A8B"/>
    <w:rsid w:val="000157C1"/>
    <w:rsid w:val="00017A67"/>
    <w:rsid w:val="0002739B"/>
    <w:rsid w:val="00030A99"/>
    <w:rsid w:val="00031554"/>
    <w:rsid w:val="00033276"/>
    <w:rsid w:val="00041830"/>
    <w:rsid w:val="00061386"/>
    <w:rsid w:val="00064E1A"/>
    <w:rsid w:val="00066436"/>
    <w:rsid w:val="000668DB"/>
    <w:rsid w:val="00066CC5"/>
    <w:rsid w:val="00071EC9"/>
    <w:rsid w:val="00074653"/>
    <w:rsid w:val="00075CB7"/>
    <w:rsid w:val="00075FFE"/>
    <w:rsid w:val="00081C97"/>
    <w:rsid w:val="000844C7"/>
    <w:rsid w:val="000920E0"/>
    <w:rsid w:val="00097647"/>
    <w:rsid w:val="000A2370"/>
    <w:rsid w:val="000A75A9"/>
    <w:rsid w:val="000B17E7"/>
    <w:rsid w:val="000B247C"/>
    <w:rsid w:val="000B645B"/>
    <w:rsid w:val="000C0659"/>
    <w:rsid w:val="000C5CC8"/>
    <w:rsid w:val="000C682C"/>
    <w:rsid w:val="000C70B3"/>
    <w:rsid w:val="000D468F"/>
    <w:rsid w:val="000D7FB0"/>
    <w:rsid w:val="000E22EB"/>
    <w:rsid w:val="000E541C"/>
    <w:rsid w:val="000E5C31"/>
    <w:rsid w:val="000F6E72"/>
    <w:rsid w:val="00114DAA"/>
    <w:rsid w:val="00125649"/>
    <w:rsid w:val="001304A9"/>
    <w:rsid w:val="00132BC4"/>
    <w:rsid w:val="00136692"/>
    <w:rsid w:val="001369E5"/>
    <w:rsid w:val="0014068D"/>
    <w:rsid w:val="001413D6"/>
    <w:rsid w:val="00141B4B"/>
    <w:rsid w:val="00144997"/>
    <w:rsid w:val="00146020"/>
    <w:rsid w:val="00147D20"/>
    <w:rsid w:val="00152B03"/>
    <w:rsid w:val="0016092E"/>
    <w:rsid w:val="00165EFE"/>
    <w:rsid w:val="0018117C"/>
    <w:rsid w:val="001841D3"/>
    <w:rsid w:val="001875B7"/>
    <w:rsid w:val="0018782F"/>
    <w:rsid w:val="0019287A"/>
    <w:rsid w:val="00194242"/>
    <w:rsid w:val="001979FC"/>
    <w:rsid w:val="001A5A2C"/>
    <w:rsid w:val="001B0550"/>
    <w:rsid w:val="001B7AEB"/>
    <w:rsid w:val="001C0442"/>
    <w:rsid w:val="001D2722"/>
    <w:rsid w:val="001D3BA4"/>
    <w:rsid w:val="001D403E"/>
    <w:rsid w:val="001D4244"/>
    <w:rsid w:val="001E00DD"/>
    <w:rsid w:val="001E431A"/>
    <w:rsid w:val="001E7C90"/>
    <w:rsid w:val="001F109F"/>
    <w:rsid w:val="001F17DC"/>
    <w:rsid w:val="001F3BA5"/>
    <w:rsid w:val="001F70BC"/>
    <w:rsid w:val="00213441"/>
    <w:rsid w:val="002263DD"/>
    <w:rsid w:val="002320C8"/>
    <w:rsid w:val="00232A07"/>
    <w:rsid w:val="002340CE"/>
    <w:rsid w:val="00245E69"/>
    <w:rsid w:val="00250ACA"/>
    <w:rsid w:val="00252652"/>
    <w:rsid w:val="002556CB"/>
    <w:rsid w:val="00256FF8"/>
    <w:rsid w:val="00262864"/>
    <w:rsid w:val="00262A33"/>
    <w:rsid w:val="00264BE6"/>
    <w:rsid w:val="00277ABD"/>
    <w:rsid w:val="00282658"/>
    <w:rsid w:val="0029410B"/>
    <w:rsid w:val="002967E7"/>
    <w:rsid w:val="00296C9B"/>
    <w:rsid w:val="002A4C42"/>
    <w:rsid w:val="002A4DC5"/>
    <w:rsid w:val="002A639B"/>
    <w:rsid w:val="002B24FD"/>
    <w:rsid w:val="002B495A"/>
    <w:rsid w:val="002B69F4"/>
    <w:rsid w:val="002B71A1"/>
    <w:rsid w:val="002C0ED7"/>
    <w:rsid w:val="002C1397"/>
    <w:rsid w:val="002D2B91"/>
    <w:rsid w:val="002D2CCD"/>
    <w:rsid w:val="002D48EF"/>
    <w:rsid w:val="002D4F7B"/>
    <w:rsid w:val="002E4D66"/>
    <w:rsid w:val="002E755A"/>
    <w:rsid w:val="002F4362"/>
    <w:rsid w:val="0030046E"/>
    <w:rsid w:val="0030121A"/>
    <w:rsid w:val="00302375"/>
    <w:rsid w:val="00303A2B"/>
    <w:rsid w:val="0031045B"/>
    <w:rsid w:val="00313D19"/>
    <w:rsid w:val="00330DE5"/>
    <w:rsid w:val="00335782"/>
    <w:rsid w:val="00337B62"/>
    <w:rsid w:val="003400C8"/>
    <w:rsid w:val="003435AE"/>
    <w:rsid w:val="00346C5D"/>
    <w:rsid w:val="00351C25"/>
    <w:rsid w:val="00354406"/>
    <w:rsid w:val="00357593"/>
    <w:rsid w:val="00357715"/>
    <w:rsid w:val="00360270"/>
    <w:rsid w:val="00364BA3"/>
    <w:rsid w:val="00371A9B"/>
    <w:rsid w:val="00386B3E"/>
    <w:rsid w:val="00393771"/>
    <w:rsid w:val="0039434E"/>
    <w:rsid w:val="003948D9"/>
    <w:rsid w:val="003A3314"/>
    <w:rsid w:val="003A6DE2"/>
    <w:rsid w:val="003B1C83"/>
    <w:rsid w:val="003D3CAD"/>
    <w:rsid w:val="003D527D"/>
    <w:rsid w:val="003D6386"/>
    <w:rsid w:val="003E57A8"/>
    <w:rsid w:val="003F7224"/>
    <w:rsid w:val="00406A2A"/>
    <w:rsid w:val="00417F70"/>
    <w:rsid w:val="00423E6D"/>
    <w:rsid w:val="00433B8A"/>
    <w:rsid w:val="00444AE4"/>
    <w:rsid w:val="0045040E"/>
    <w:rsid w:val="00450B86"/>
    <w:rsid w:val="004540D2"/>
    <w:rsid w:val="00455092"/>
    <w:rsid w:val="00455C2F"/>
    <w:rsid w:val="0046179F"/>
    <w:rsid w:val="00465385"/>
    <w:rsid w:val="0047180B"/>
    <w:rsid w:val="00473980"/>
    <w:rsid w:val="00475E5B"/>
    <w:rsid w:val="004801FE"/>
    <w:rsid w:val="004860D9"/>
    <w:rsid w:val="00490861"/>
    <w:rsid w:val="00493914"/>
    <w:rsid w:val="0049625E"/>
    <w:rsid w:val="0049631C"/>
    <w:rsid w:val="004A09D8"/>
    <w:rsid w:val="004B1B12"/>
    <w:rsid w:val="004C079C"/>
    <w:rsid w:val="004C6C91"/>
    <w:rsid w:val="004D2756"/>
    <w:rsid w:val="004D3C32"/>
    <w:rsid w:val="004D5A58"/>
    <w:rsid w:val="004D62E7"/>
    <w:rsid w:val="004F1511"/>
    <w:rsid w:val="005016C2"/>
    <w:rsid w:val="00503B5E"/>
    <w:rsid w:val="005051E8"/>
    <w:rsid w:val="00505289"/>
    <w:rsid w:val="005059B3"/>
    <w:rsid w:val="00506D1D"/>
    <w:rsid w:val="005070C8"/>
    <w:rsid w:val="0051285E"/>
    <w:rsid w:val="00513BBF"/>
    <w:rsid w:val="00522167"/>
    <w:rsid w:val="00522EC3"/>
    <w:rsid w:val="00524D97"/>
    <w:rsid w:val="00526833"/>
    <w:rsid w:val="005268DD"/>
    <w:rsid w:val="00527B91"/>
    <w:rsid w:val="00533DFB"/>
    <w:rsid w:val="005355C4"/>
    <w:rsid w:val="0053626C"/>
    <w:rsid w:val="0054038A"/>
    <w:rsid w:val="00542A49"/>
    <w:rsid w:val="0054332D"/>
    <w:rsid w:val="00551BE0"/>
    <w:rsid w:val="005606C6"/>
    <w:rsid w:val="00566B1D"/>
    <w:rsid w:val="005930D5"/>
    <w:rsid w:val="005972E7"/>
    <w:rsid w:val="00597AE0"/>
    <w:rsid w:val="005A3CDB"/>
    <w:rsid w:val="005A5E00"/>
    <w:rsid w:val="005B3A51"/>
    <w:rsid w:val="005C440B"/>
    <w:rsid w:val="005C7AE0"/>
    <w:rsid w:val="005F24B0"/>
    <w:rsid w:val="006061AE"/>
    <w:rsid w:val="0060754E"/>
    <w:rsid w:val="0060788E"/>
    <w:rsid w:val="006109A9"/>
    <w:rsid w:val="00612544"/>
    <w:rsid w:val="00621335"/>
    <w:rsid w:val="00621B0A"/>
    <w:rsid w:val="006232C4"/>
    <w:rsid w:val="00624BE9"/>
    <w:rsid w:val="00627E36"/>
    <w:rsid w:val="0063497D"/>
    <w:rsid w:val="006370AD"/>
    <w:rsid w:val="00640031"/>
    <w:rsid w:val="006431FF"/>
    <w:rsid w:val="006443B1"/>
    <w:rsid w:val="00644864"/>
    <w:rsid w:val="00661778"/>
    <w:rsid w:val="006655A8"/>
    <w:rsid w:val="0067465D"/>
    <w:rsid w:val="00683A9B"/>
    <w:rsid w:val="00687DF6"/>
    <w:rsid w:val="006914B8"/>
    <w:rsid w:val="00694689"/>
    <w:rsid w:val="006A3064"/>
    <w:rsid w:val="006B2A96"/>
    <w:rsid w:val="006C48D0"/>
    <w:rsid w:val="006D2578"/>
    <w:rsid w:val="006D2819"/>
    <w:rsid w:val="006D431E"/>
    <w:rsid w:val="006D5498"/>
    <w:rsid w:val="0070238F"/>
    <w:rsid w:val="007026DD"/>
    <w:rsid w:val="007125D1"/>
    <w:rsid w:val="00712D49"/>
    <w:rsid w:val="007223BA"/>
    <w:rsid w:val="00724CB6"/>
    <w:rsid w:val="00726A2E"/>
    <w:rsid w:val="00726D58"/>
    <w:rsid w:val="0073652E"/>
    <w:rsid w:val="007572BF"/>
    <w:rsid w:val="0076120D"/>
    <w:rsid w:val="00762826"/>
    <w:rsid w:val="007669F9"/>
    <w:rsid w:val="0077141F"/>
    <w:rsid w:val="00772240"/>
    <w:rsid w:val="007813D2"/>
    <w:rsid w:val="00784682"/>
    <w:rsid w:val="0078518C"/>
    <w:rsid w:val="00790638"/>
    <w:rsid w:val="00797E59"/>
    <w:rsid w:val="007A7605"/>
    <w:rsid w:val="007B0A8E"/>
    <w:rsid w:val="007B2113"/>
    <w:rsid w:val="007C19B4"/>
    <w:rsid w:val="007C7FC6"/>
    <w:rsid w:val="007D57D7"/>
    <w:rsid w:val="007F10FF"/>
    <w:rsid w:val="007F6E34"/>
    <w:rsid w:val="0080161B"/>
    <w:rsid w:val="00802D5D"/>
    <w:rsid w:val="00803571"/>
    <w:rsid w:val="00805B27"/>
    <w:rsid w:val="00806B8B"/>
    <w:rsid w:val="0081267E"/>
    <w:rsid w:val="00814148"/>
    <w:rsid w:val="00814750"/>
    <w:rsid w:val="00815459"/>
    <w:rsid w:val="00815DA8"/>
    <w:rsid w:val="00817268"/>
    <w:rsid w:val="00820281"/>
    <w:rsid w:val="00826417"/>
    <w:rsid w:val="00843FBE"/>
    <w:rsid w:val="00851937"/>
    <w:rsid w:val="00851A19"/>
    <w:rsid w:val="0086282B"/>
    <w:rsid w:val="008767D2"/>
    <w:rsid w:val="00876D12"/>
    <w:rsid w:val="00877483"/>
    <w:rsid w:val="00886767"/>
    <w:rsid w:val="008A4C2F"/>
    <w:rsid w:val="008A500A"/>
    <w:rsid w:val="008A5B26"/>
    <w:rsid w:val="008A63B0"/>
    <w:rsid w:val="008B4F06"/>
    <w:rsid w:val="008C41D2"/>
    <w:rsid w:val="008C6B43"/>
    <w:rsid w:val="008C7A4E"/>
    <w:rsid w:val="008C7C79"/>
    <w:rsid w:val="008D3F9E"/>
    <w:rsid w:val="008D7EC9"/>
    <w:rsid w:val="008E2005"/>
    <w:rsid w:val="008E6318"/>
    <w:rsid w:val="008F13F5"/>
    <w:rsid w:val="008F6FCE"/>
    <w:rsid w:val="009063A0"/>
    <w:rsid w:val="0091139B"/>
    <w:rsid w:val="0091352A"/>
    <w:rsid w:val="00914243"/>
    <w:rsid w:val="00921DC1"/>
    <w:rsid w:val="00926FFA"/>
    <w:rsid w:val="00944874"/>
    <w:rsid w:val="009449C1"/>
    <w:rsid w:val="00946109"/>
    <w:rsid w:val="009516CB"/>
    <w:rsid w:val="00956159"/>
    <w:rsid w:val="00962A44"/>
    <w:rsid w:val="00966494"/>
    <w:rsid w:val="00967270"/>
    <w:rsid w:val="00971788"/>
    <w:rsid w:val="00982C80"/>
    <w:rsid w:val="00984288"/>
    <w:rsid w:val="00985630"/>
    <w:rsid w:val="009917E4"/>
    <w:rsid w:val="0099686D"/>
    <w:rsid w:val="009A12AB"/>
    <w:rsid w:val="009B0D57"/>
    <w:rsid w:val="009B5B2D"/>
    <w:rsid w:val="009C11C9"/>
    <w:rsid w:val="009C2DED"/>
    <w:rsid w:val="009C6D58"/>
    <w:rsid w:val="009D14DC"/>
    <w:rsid w:val="009D34BF"/>
    <w:rsid w:val="009E1CAB"/>
    <w:rsid w:val="009E311C"/>
    <w:rsid w:val="009F0AA6"/>
    <w:rsid w:val="009F25C2"/>
    <w:rsid w:val="00A11F92"/>
    <w:rsid w:val="00A13E08"/>
    <w:rsid w:val="00A22D99"/>
    <w:rsid w:val="00A27242"/>
    <w:rsid w:val="00A317AC"/>
    <w:rsid w:val="00A3454D"/>
    <w:rsid w:val="00A42B9A"/>
    <w:rsid w:val="00A4766B"/>
    <w:rsid w:val="00A53167"/>
    <w:rsid w:val="00A53B0B"/>
    <w:rsid w:val="00A54476"/>
    <w:rsid w:val="00A70716"/>
    <w:rsid w:val="00A753A6"/>
    <w:rsid w:val="00A75CD0"/>
    <w:rsid w:val="00A822D6"/>
    <w:rsid w:val="00A827E6"/>
    <w:rsid w:val="00A83726"/>
    <w:rsid w:val="00A87C57"/>
    <w:rsid w:val="00A87F2F"/>
    <w:rsid w:val="00A901A3"/>
    <w:rsid w:val="00A916FD"/>
    <w:rsid w:val="00AA1187"/>
    <w:rsid w:val="00AA2645"/>
    <w:rsid w:val="00AA5EE9"/>
    <w:rsid w:val="00AB5BD8"/>
    <w:rsid w:val="00AC47D0"/>
    <w:rsid w:val="00AC5CB4"/>
    <w:rsid w:val="00AC69E2"/>
    <w:rsid w:val="00AD2865"/>
    <w:rsid w:val="00AE0465"/>
    <w:rsid w:val="00AE4144"/>
    <w:rsid w:val="00AE5658"/>
    <w:rsid w:val="00AF362F"/>
    <w:rsid w:val="00AF363E"/>
    <w:rsid w:val="00B01E0E"/>
    <w:rsid w:val="00B0303F"/>
    <w:rsid w:val="00B172A0"/>
    <w:rsid w:val="00B25A7B"/>
    <w:rsid w:val="00B3218B"/>
    <w:rsid w:val="00B344F0"/>
    <w:rsid w:val="00B34BF6"/>
    <w:rsid w:val="00B42969"/>
    <w:rsid w:val="00B444CD"/>
    <w:rsid w:val="00B4798C"/>
    <w:rsid w:val="00B561B6"/>
    <w:rsid w:val="00B57CCD"/>
    <w:rsid w:val="00B65CE5"/>
    <w:rsid w:val="00B7201B"/>
    <w:rsid w:val="00B73D52"/>
    <w:rsid w:val="00B82E2D"/>
    <w:rsid w:val="00B91FBD"/>
    <w:rsid w:val="00B96C9A"/>
    <w:rsid w:val="00B96CD5"/>
    <w:rsid w:val="00B97F1F"/>
    <w:rsid w:val="00BA3E78"/>
    <w:rsid w:val="00BB1D60"/>
    <w:rsid w:val="00BB51F7"/>
    <w:rsid w:val="00BB7A39"/>
    <w:rsid w:val="00BC5819"/>
    <w:rsid w:val="00BC7079"/>
    <w:rsid w:val="00BC7E3E"/>
    <w:rsid w:val="00BD08F3"/>
    <w:rsid w:val="00BD355A"/>
    <w:rsid w:val="00BD512C"/>
    <w:rsid w:val="00BD562D"/>
    <w:rsid w:val="00BE3184"/>
    <w:rsid w:val="00BE5DD0"/>
    <w:rsid w:val="00BE73BA"/>
    <w:rsid w:val="00BF3226"/>
    <w:rsid w:val="00BF4C5E"/>
    <w:rsid w:val="00BF54B3"/>
    <w:rsid w:val="00BF6302"/>
    <w:rsid w:val="00C028D9"/>
    <w:rsid w:val="00C0519D"/>
    <w:rsid w:val="00C06B44"/>
    <w:rsid w:val="00C07893"/>
    <w:rsid w:val="00C10108"/>
    <w:rsid w:val="00C16E61"/>
    <w:rsid w:val="00C2160D"/>
    <w:rsid w:val="00C2269A"/>
    <w:rsid w:val="00C24B43"/>
    <w:rsid w:val="00C312EE"/>
    <w:rsid w:val="00C34BEB"/>
    <w:rsid w:val="00C35060"/>
    <w:rsid w:val="00C55935"/>
    <w:rsid w:val="00C63346"/>
    <w:rsid w:val="00C63946"/>
    <w:rsid w:val="00C8626A"/>
    <w:rsid w:val="00C94605"/>
    <w:rsid w:val="00C9670F"/>
    <w:rsid w:val="00C978BF"/>
    <w:rsid w:val="00CA2247"/>
    <w:rsid w:val="00CA29C6"/>
    <w:rsid w:val="00CA41F7"/>
    <w:rsid w:val="00CB3C94"/>
    <w:rsid w:val="00CB47DF"/>
    <w:rsid w:val="00CD0755"/>
    <w:rsid w:val="00CD1DC2"/>
    <w:rsid w:val="00CD4E85"/>
    <w:rsid w:val="00CE00FD"/>
    <w:rsid w:val="00CE4F24"/>
    <w:rsid w:val="00CF03A3"/>
    <w:rsid w:val="00D14198"/>
    <w:rsid w:val="00D17979"/>
    <w:rsid w:val="00D20DAE"/>
    <w:rsid w:val="00D22503"/>
    <w:rsid w:val="00D2528E"/>
    <w:rsid w:val="00D26071"/>
    <w:rsid w:val="00D32A27"/>
    <w:rsid w:val="00D342ED"/>
    <w:rsid w:val="00D35170"/>
    <w:rsid w:val="00D37A63"/>
    <w:rsid w:val="00D42D46"/>
    <w:rsid w:val="00D6663B"/>
    <w:rsid w:val="00D72F82"/>
    <w:rsid w:val="00D86533"/>
    <w:rsid w:val="00D87745"/>
    <w:rsid w:val="00D87CD9"/>
    <w:rsid w:val="00D95B95"/>
    <w:rsid w:val="00D96CE0"/>
    <w:rsid w:val="00DA707A"/>
    <w:rsid w:val="00DB6EE7"/>
    <w:rsid w:val="00DB7EF2"/>
    <w:rsid w:val="00DC0832"/>
    <w:rsid w:val="00DC559D"/>
    <w:rsid w:val="00DD1F3C"/>
    <w:rsid w:val="00DD4592"/>
    <w:rsid w:val="00DE11C2"/>
    <w:rsid w:val="00DE4EFD"/>
    <w:rsid w:val="00DE6C0E"/>
    <w:rsid w:val="00DF07F6"/>
    <w:rsid w:val="00DF5DA0"/>
    <w:rsid w:val="00DF6608"/>
    <w:rsid w:val="00E04AD7"/>
    <w:rsid w:val="00E04B04"/>
    <w:rsid w:val="00E064AB"/>
    <w:rsid w:val="00E10852"/>
    <w:rsid w:val="00E10D7E"/>
    <w:rsid w:val="00E141AD"/>
    <w:rsid w:val="00E26F47"/>
    <w:rsid w:val="00E270D9"/>
    <w:rsid w:val="00E2785B"/>
    <w:rsid w:val="00E30776"/>
    <w:rsid w:val="00E325D3"/>
    <w:rsid w:val="00E36544"/>
    <w:rsid w:val="00E400BD"/>
    <w:rsid w:val="00E62F49"/>
    <w:rsid w:val="00E70DCA"/>
    <w:rsid w:val="00E70F40"/>
    <w:rsid w:val="00E91D0B"/>
    <w:rsid w:val="00E96CA9"/>
    <w:rsid w:val="00EA326E"/>
    <w:rsid w:val="00EB4913"/>
    <w:rsid w:val="00EC1EDC"/>
    <w:rsid w:val="00ED14F3"/>
    <w:rsid w:val="00ED471B"/>
    <w:rsid w:val="00ED5481"/>
    <w:rsid w:val="00ED6FC2"/>
    <w:rsid w:val="00EE03DD"/>
    <w:rsid w:val="00EF23F1"/>
    <w:rsid w:val="00EF64B0"/>
    <w:rsid w:val="00EF6E30"/>
    <w:rsid w:val="00EF7823"/>
    <w:rsid w:val="00F07137"/>
    <w:rsid w:val="00F11E69"/>
    <w:rsid w:val="00F144FB"/>
    <w:rsid w:val="00F26199"/>
    <w:rsid w:val="00F311E4"/>
    <w:rsid w:val="00F31954"/>
    <w:rsid w:val="00F46BDE"/>
    <w:rsid w:val="00F476BA"/>
    <w:rsid w:val="00F50344"/>
    <w:rsid w:val="00F5341E"/>
    <w:rsid w:val="00F60DCC"/>
    <w:rsid w:val="00F6208C"/>
    <w:rsid w:val="00F715F7"/>
    <w:rsid w:val="00F721E7"/>
    <w:rsid w:val="00F74D39"/>
    <w:rsid w:val="00F774C4"/>
    <w:rsid w:val="00F82D44"/>
    <w:rsid w:val="00F8727D"/>
    <w:rsid w:val="00F91A22"/>
    <w:rsid w:val="00FA03CB"/>
    <w:rsid w:val="00FA1041"/>
    <w:rsid w:val="00FA177F"/>
    <w:rsid w:val="00FA2BFB"/>
    <w:rsid w:val="00FA3A7B"/>
    <w:rsid w:val="00FD1831"/>
    <w:rsid w:val="00FD7F60"/>
    <w:rsid w:val="00FE1519"/>
    <w:rsid w:val="00FE55D9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8425"/>
  <w15:docId w15:val="{33383395-9562-4FAB-B3C2-37A42404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6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5D3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D2"/>
    <w:pPr>
      <w:ind w:left="720"/>
      <w:contextualSpacing/>
    </w:pPr>
  </w:style>
  <w:style w:type="table" w:styleId="TableGrid">
    <w:name w:val="Table Grid"/>
    <w:basedOn w:val="TableNormal"/>
    <w:uiPriority w:val="39"/>
    <w:rsid w:val="0003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DC"/>
  </w:style>
  <w:style w:type="paragraph" w:styleId="Footer">
    <w:name w:val="footer"/>
    <w:basedOn w:val="Normal"/>
    <w:link w:val="FooterChar"/>
    <w:uiPriority w:val="99"/>
    <w:unhideWhenUsed/>
    <w:rsid w:val="001F1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DC"/>
  </w:style>
  <w:style w:type="character" w:styleId="Hyperlink">
    <w:name w:val="Hyperlink"/>
    <w:basedOn w:val="DefaultParagraphFont"/>
    <w:uiPriority w:val="99"/>
    <w:unhideWhenUsed/>
    <w:rsid w:val="00FF23F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F23FE"/>
    <w:rPr>
      <w:color w:val="2B579A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F6E30"/>
  </w:style>
  <w:style w:type="paragraph" w:customStyle="1" w:styleId="msonormal0">
    <w:name w:val="msonormal"/>
    <w:basedOn w:val="Normal"/>
    <w:rsid w:val="00EF6E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mtext">
    <w:name w:val="termtext"/>
    <w:basedOn w:val="DefaultParagraphFont"/>
    <w:rsid w:val="00EF6E30"/>
  </w:style>
  <w:style w:type="character" w:customStyle="1" w:styleId="hvr">
    <w:name w:val="hvr"/>
    <w:basedOn w:val="DefaultParagraphFont"/>
    <w:rsid w:val="00EF6E30"/>
  </w:style>
  <w:style w:type="table" w:customStyle="1" w:styleId="TableGrid1">
    <w:name w:val="Table Grid1"/>
    <w:basedOn w:val="TableNormal"/>
    <w:next w:val="TableGrid"/>
    <w:uiPriority w:val="39"/>
    <w:rsid w:val="00EF6E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next w:val="ListTable22"/>
    <w:uiPriority w:val="47"/>
    <w:rsid w:val="00EF6E30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2">
    <w:name w:val="List Table 22"/>
    <w:basedOn w:val="TableNormal"/>
    <w:uiPriority w:val="47"/>
    <w:rsid w:val="00EF6E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E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8B"/>
    <w:rPr>
      <w:rFonts w:ascii="Segoe UI" w:hAnsi="Segoe UI" w:cs="Segoe UI"/>
      <w:sz w:val="18"/>
      <w:szCs w:val="18"/>
    </w:rPr>
  </w:style>
  <w:style w:type="table" w:styleId="ListTable1Light-Accent3">
    <w:name w:val="List Table 1 Light Accent 3"/>
    <w:basedOn w:val="TableNormal"/>
    <w:uiPriority w:val="46"/>
    <w:rsid w:val="00C0519D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E270D9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E2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E270D9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27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B69F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E3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.b@conursing.uobaghdad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Mar151</b:Tag>
    <b:SourceType>Book</b:SourceType>
    <b:Guid>{D490C31D-8BDB-4B2F-9B34-B47B95F5C08F}</b:Guid>
    <b:Title>Population and Community Health Nursing</b:Title>
    <b:Year>2015</b:Year>
    <b:City>Boston</b:City>
    <b:Publisher>Pearson</b:Publisher>
    <b:Author>
      <b:Author>
        <b:NameList>
          <b:Person>
            <b:Last>Clark</b:Last>
            <b:First>Mary</b:First>
            <b:Middle>Jo</b:Middle>
          </b:Person>
        </b:NameList>
      </b:Author>
    </b:Author>
    <b:CountryRegion>USA</b:CountryRegion>
    <b:Edition>6</b:Edition>
    <b:RefOrder>1</b:RefOrder>
  </b:Source>
  <b:Source>
    <b:Tag>Mar191</b:Tag>
    <b:SourceType>Book</b:SourceType>
    <b:Guid>{A7D8C1F7-2B51-4A19-A9FD-1F9FC3A4C242}</b:Guid>
    <b:Title>Community/Public health nursing: Promoting the health of populations</b:Title>
    <b:Year>2019</b:Year>
    <b:City>St. Louis</b:City>
    <b:Publisher>Elsevier, Inc.</b:Publisher>
    <b:Author>
      <b:Author>
        <b:NameList>
          <b:Person>
            <b:Last>Nies</b:Last>
            <b:First>Mary</b:First>
            <b:Middle>A.</b:Middle>
          </b:Person>
          <b:Person>
            <b:Last>McEwen</b:Last>
            <b:First>Melanie</b:First>
          </b:Person>
        </b:NameList>
      </b:Author>
    </b:Author>
    <b:StateProvince>Missouri</b:StateProvince>
    <b:CountryRegion>USA</b:CountryRegion>
    <b:Edition>7</b:Edition>
    <b:RefOrder>2</b:RefOrder>
  </b:Source>
  <b:Source>
    <b:Tag>Ros20</b:Tag>
    <b:SourceType>Book</b:SourceType>
    <b:Guid>{03B4D5B7-8803-452D-883A-D67AA5769389}</b:Guid>
    <b:Title>Community and public health nursing</b:Title>
    <b:Year>2020</b:Year>
    <b:City>Philadelphia</b:City>
    <b:Publisher>Wolters Kluwer</b:Publisher>
    <b:Author>
      <b:Author>
        <b:NameList>
          <b:Person>
            <b:Last>DeMarco</b:Last>
            <b:First>Rosanna</b:First>
            <b:Middle>F.</b:Middle>
          </b:Person>
          <b:Person>
            <b:Last>Healey-Walsh</b:Last>
            <b:First>Judith</b:First>
          </b:Person>
        </b:NameList>
      </b:Author>
    </b:Author>
    <b:StateProvince>PA</b:StateProvince>
    <b:CountryRegion>USA</b:CountryRegion>
    <b:Edition>3</b:Edition>
    <b:RefOrder>3</b:RefOrder>
  </b:Source>
  <b:Source>
    <b:Tag>Car18</b:Tag>
    <b:SourceType>Book</b:SourceType>
    <b:Guid>{4BE1C790-2B3C-4AAF-B0A6-7BC772D15227}</b:Guid>
    <b:Title>Health promotion throughout the life span</b:Title>
    <b:Year>2018</b:Year>
    <b:City>St. Louis</b:City>
    <b:Publisher>Elsevier, Inc.</b:Publisher>
    <b:Author>
      <b:Author>
        <b:NameList>
          <b:Person>
            <b:Last>Edelman</b:Last>
            <b:First>Carole</b:First>
            <b:Middle>Lium</b:Middle>
          </b:Person>
          <b:Person>
            <b:Last>Kudzma</b:Last>
            <b:First>Elizabeth</b:First>
            <b:Middle>Connelly</b:Middle>
          </b:Person>
        </b:NameList>
      </b:Author>
    </b:Author>
    <b:StateProvince>Missouri</b:StateProvince>
    <b:CountryRegion>USA</b:CountryRegion>
    <b:Edition>9</b:Edition>
    <b:RefOrder>4</b:RefOrder>
  </b:Source>
  <b:Source>
    <b:Tag>Nol14</b:Tag>
    <b:SourceType>Book</b:SourceType>
    <b:Guid>{A328030A-BD13-4B47-9FCF-8B7924FC9386}</b:Guid>
    <b:Title>Health promotion in nursing practice</b:Title>
    <b:Year>2014</b:Year>
    <b:City>Harlow</b:City>
    <b:Publisher>Pearson Education Limited</b:Publisher>
    <b:Author>
      <b:Author>
        <b:NameList>
          <b:Person>
            <b:Last>Pender</b:Last>
            <b:First>Nola</b:First>
            <b:Middle>J.</b:Middle>
          </b:Person>
          <b:Person>
            <b:Last>Murdaugh</b:Last>
            <b:First>Carolyn</b:First>
            <b:Middle>L.</b:Middle>
          </b:Person>
          <b:Person>
            <b:Last>Parsons</b:Last>
            <b:First>Mary</b:First>
            <b:Middle>Ann</b:Middle>
          </b:Person>
        </b:NameList>
      </b:Author>
    </b:Author>
    <b:CountryRegion>UK</b:CountryRegion>
    <b:Edition>6</b:Edition>
    <b:RefOrder>5</b:RefOrder>
  </b:Source>
  <b:Source>
    <b:Tag>Ana14</b:Tag>
    <b:SourceType>Book</b:SourceType>
    <b:Guid>{C85C3316-EC98-4185-A00E-DF2C720A48FB}</b:Guid>
    <b:Title>Introduction to health promotion</b:Title>
    <b:Year>2014</b:Year>
    <b:City>San Francisco</b:City>
    <b:Publisher>John Wiley &amp; Sons, Inc.</b:Publisher>
    <b:Author>
      <b:Author>
        <b:NameList>
          <b:Person>
            <b:Last>Snelling</b:Last>
            <b:First>Anastasia</b:First>
          </b:Person>
        </b:NameList>
      </b:Author>
    </b:Author>
    <b:StateProvince>CA</b:StateProvince>
    <b:CountryRegion>USA</b:CountryRegion>
    <b:RefOrder>6</b:RefOrder>
  </b:Source>
</b:Sources>
</file>

<file path=customXml/itemProps1.xml><?xml version="1.0" encoding="utf-8"?>
<ds:datastoreItem xmlns:ds="http://schemas.openxmlformats.org/officeDocument/2006/customXml" ds:itemID="{3EF7D97E-452B-47D5-B767-B36A7A56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 Baqer H Abd Ali</cp:lastModifiedBy>
  <cp:revision>2</cp:revision>
  <cp:lastPrinted>2018-10-03T16:08:00Z</cp:lastPrinted>
  <dcterms:created xsi:type="dcterms:W3CDTF">2024-03-09T13:35:00Z</dcterms:created>
  <dcterms:modified xsi:type="dcterms:W3CDTF">2024-03-09T13:35:00Z</dcterms:modified>
</cp:coreProperties>
</file>