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8"/>
          <w:tab w:val="center" w:leader="none" w:pos="4344"/>
        </w:tabs>
        <w:bidi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المختبر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فسلجة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حيوان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بايولوجي</w:t>
      </w:r>
    </w:p>
    <w:p w:rsidR="00000000" w:rsidDel="00000000" w:rsidP="00000000" w:rsidRDefault="00000000" w:rsidRPr="00000000" w14:paraId="0000000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عدالصفيحات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الدموية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Blood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Platelets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count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04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الدموية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عبارة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سايتوبلازم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وجزيئات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الالتصاق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والالتصاق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ببعضها</w:t>
      </w:r>
      <w:r w:rsidDel="00000000" w:rsidR="00000000" w:rsidRPr="00000000">
        <w:rPr>
          <w:sz w:val="28"/>
          <w:szCs w:val="28"/>
          <w:rtl w:val="1"/>
        </w:rPr>
        <w:t xml:space="preserve">,  </w:t>
      </w:r>
      <w:r w:rsidDel="00000000" w:rsidR="00000000" w:rsidRPr="00000000">
        <w:rPr>
          <w:sz w:val="28"/>
          <w:szCs w:val="28"/>
          <w:rtl w:val="1"/>
        </w:rPr>
        <w:t xml:space="preserve">تنشا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ضخمة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Megakaryocytes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العظم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تبدا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سايتوبلازمية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ملتصقة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ولاتلبث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2-4 </w:t>
      </w:r>
      <w:r w:rsidDel="00000000" w:rsidR="00000000" w:rsidRPr="00000000">
        <w:rPr>
          <w:sz w:val="28"/>
          <w:szCs w:val="28"/>
          <w:rtl w:val="1"/>
        </w:rPr>
        <w:t xml:space="preserve">مايكرون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عددها</w:t>
      </w:r>
      <w:r w:rsidDel="00000000" w:rsidR="00000000" w:rsidRPr="00000000">
        <w:rPr>
          <w:sz w:val="28"/>
          <w:szCs w:val="28"/>
          <w:rtl w:val="1"/>
        </w:rPr>
        <w:t xml:space="preserve"> 200000-400000 </w:t>
      </w:r>
      <w:r w:rsidDel="00000000" w:rsidR="00000000" w:rsidRPr="00000000">
        <w:rPr>
          <w:sz w:val="28"/>
          <w:szCs w:val="28"/>
          <w:rtl w:val="1"/>
        </w:rPr>
        <w:t xml:space="preserve">صفيحة</w:t>
      </w:r>
      <w:r w:rsidDel="00000000" w:rsidR="00000000" w:rsidRPr="00000000">
        <w:rPr>
          <w:sz w:val="28"/>
          <w:szCs w:val="28"/>
          <w:rtl w:val="1"/>
        </w:rPr>
        <w:t xml:space="preserve">/ </w:t>
      </w:r>
      <w:r w:rsidDel="00000000" w:rsidR="00000000" w:rsidRPr="00000000">
        <w:rPr>
          <w:sz w:val="28"/>
          <w:szCs w:val="28"/>
          <w:rtl w:val="1"/>
        </w:rPr>
        <w:t xml:space="preserve">ملم</w:t>
      </w:r>
      <w:r w:rsidDel="00000000" w:rsidR="00000000" w:rsidRPr="00000000">
        <w:rPr>
          <w:sz w:val="28"/>
          <w:szCs w:val="28"/>
          <w:rtl w:val="1"/>
        </w:rPr>
        <w:t xml:space="preserve">³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الثديات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granulomere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وحولها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شفاف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hyalomere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لابمكن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اعتبارها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النواة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بينما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الطيور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وحجمها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4-8  </w:t>
      </w:r>
      <w:r w:rsidDel="00000000" w:rsidR="00000000" w:rsidRPr="00000000">
        <w:rPr>
          <w:sz w:val="28"/>
          <w:szCs w:val="28"/>
          <w:rtl w:val="1"/>
        </w:rPr>
        <w:t xml:space="preserve">مايكرون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حقيقية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thrombocytes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</w:rPr>
        <w:drawing>
          <wp:inline distB="0" distT="0" distL="0" distR="0">
            <wp:extent cx="4276725" cy="1857375"/>
            <wp:effectExtent b="38100" l="38100" r="38100" t="38100"/>
            <wp:docPr descr="File:Platelets by budding off from megakaryocytes.jpg" id="1" name="image1.png"/>
            <a:graphic>
              <a:graphicData uri="http://schemas.openxmlformats.org/drawingml/2006/picture">
                <pic:pic>
                  <pic:nvPicPr>
                    <pic:cNvPr descr="File:Platelets by budding off from megakaryocytes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8573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الاقراص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8-11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باستمرار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Thrombopoistic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facter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المولدة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السايتوبلازمية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Hemostasis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للدم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مكونة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الصفائحي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Platelets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plug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Plt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adehesion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ارتباط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بالياف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الكولاجين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الانسجة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الرابطة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المبطنة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المصابة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الالتصاق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تتنشط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ADP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serotonin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انقباض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الممزقة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ADP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Plot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وتسمى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White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thrombus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الخثرة</w:t>
      </w:r>
      <w:r w:rsidDel="00000000" w:rsidR="00000000" w:rsidRPr="00000000">
        <w:rPr>
          <w:sz w:val="28"/>
          <w:szCs w:val="28"/>
          <w:rtl w:val="0"/>
        </w:rPr>
        <w:t xml:space="preserve">coagulation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وتتكتل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وتغلق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بافراز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Thromboplastine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الاقراص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البروثرومبين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الثرومبين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الـ</w:t>
      </w:r>
      <w:r w:rsidDel="00000000" w:rsidR="00000000" w:rsidRPr="00000000">
        <w:rPr>
          <w:sz w:val="28"/>
          <w:szCs w:val="28"/>
          <w:rtl w:val="1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Ca</w:t>
      </w:r>
      <w:r w:rsidDel="00000000" w:rsidR="00000000" w:rsidRPr="00000000">
        <w:rPr>
          <w:sz w:val="28"/>
          <w:szCs w:val="28"/>
          <w:rtl w:val="1"/>
        </w:rPr>
        <w:t xml:space="preserve">+²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بروتين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Fibrinogen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Fibrin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انخفاض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الدموية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عددها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يكون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بسبب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عوامل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تحطم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الاقراص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افتقار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فيتامين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المسؤول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تنشيط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الانزيمات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بالجراثيم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تحطم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الصفيحات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انسداد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الاثني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امتصاص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الهيموفيليا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الوراثي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Hemophilia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وراثي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بنقص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الوراثية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العوامل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تسبب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تؤدي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حدوث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التجلط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بالاوعية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الدموية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غريبة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ولاتمتص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الفقاعات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الهوائية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الشرايين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البكتريا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والحروق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مكونة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ثابتة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مكانهاوهناك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متحركة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طريقة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العمل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المواد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اوكزالات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الامونيوم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Amonium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oxalate</w:t>
      </w:r>
      <w:r w:rsidDel="00000000" w:rsidR="00000000" w:rsidRPr="00000000">
        <w:rPr>
          <w:b w:val="1"/>
          <w:sz w:val="28"/>
          <w:szCs w:val="28"/>
          <w:rtl w:val="1"/>
        </w:rPr>
        <w:t xml:space="preserve"> 1% 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جهاز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Haemocytometer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لحساب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0.5.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المخفف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101,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التخفيف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اخلط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واملا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المربعين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الموجودين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جانبي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الزجاجية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الزجاجية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زجاجي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تشبيع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بالرطوبة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الترشيح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المبللة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طريقة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الحساب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 Platelets counting= N/2×200×10                                          </w:t>
      </w:r>
    </w:p>
    <w:p w:rsidR="00000000" w:rsidDel="00000000" w:rsidP="00000000" w:rsidRDefault="00000000" w:rsidRPr="00000000" w14:paraId="00000022">
      <w:pPr>
        <w:bidi w:val="1"/>
        <w:spacing w:after="0"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             = N×200×10                                             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24">
      <w:pPr>
        <w:bidi w:val="1"/>
        <w:spacing w:after="0" w:line="36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1"/>
        </w:rPr>
        <w:t xml:space="preserve">   =   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الصفيحات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المحسوبة</w:t>
      </w:r>
    </w:p>
    <w:p w:rsidR="00000000" w:rsidDel="00000000" w:rsidP="00000000" w:rsidRDefault="00000000" w:rsidRPr="00000000" w14:paraId="00000025">
      <w:pPr>
        <w:bidi w:val="1"/>
        <w:spacing w:after="0" w:line="360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200 =     </w:t>
      </w:r>
      <w:r w:rsidDel="00000000" w:rsidR="00000000" w:rsidRPr="00000000">
        <w:rPr>
          <w:sz w:val="28"/>
          <w:szCs w:val="28"/>
          <w:rtl w:val="1"/>
        </w:rPr>
        <w:t xml:space="preserve">معامل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التخفيف</w:t>
      </w:r>
    </w:p>
    <w:p w:rsidR="00000000" w:rsidDel="00000000" w:rsidP="00000000" w:rsidRDefault="00000000" w:rsidRPr="00000000" w14:paraId="00000026">
      <w:pPr>
        <w:bidi w:val="1"/>
        <w:spacing w:after="0" w:line="360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10=     </w:t>
      </w:r>
      <w:r w:rsidDel="00000000" w:rsidR="00000000" w:rsidRPr="00000000">
        <w:rPr>
          <w:sz w:val="28"/>
          <w:szCs w:val="28"/>
          <w:rtl w:val="1"/>
        </w:rPr>
        <w:t xml:space="preserve">معامل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الحجم</w:t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الصفيحات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Thrombocytopenia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الصفيحات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Thrombocytosis</w:t>
      </w:r>
    </w:p>
    <w:sectPr>
      <w:footerReference r:id="rId7" w:type="default"/>
      <w:footerReference r:id="rId8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