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559F" w14:textId="77777777" w:rsidR="00733B89" w:rsidRPr="007C192F" w:rsidRDefault="00733B89" w:rsidP="00733B89">
      <w:pPr>
        <w:shd w:val="clear" w:color="auto" w:fill="FFFFFF"/>
        <w:autoSpaceDE w:val="0"/>
        <w:autoSpaceDN w:val="0"/>
        <w:adjustRightInd w:val="0"/>
        <w:spacing w:after="200"/>
        <w:jc w:val="center"/>
        <w:rPr>
          <w:rFonts w:asciiTheme="majorBidi" w:hAnsiTheme="majorBidi" w:cstheme="majorBidi"/>
          <w:b/>
          <w:bCs/>
          <w:sz w:val="24"/>
          <w:szCs w:val="24"/>
          <w:rtl/>
          <w:lang w:bidi="ar-IQ"/>
        </w:rPr>
      </w:pPr>
      <w:r w:rsidRPr="007C192F">
        <w:rPr>
          <w:rFonts w:asciiTheme="majorBidi" w:hAnsiTheme="majorBidi" w:cstheme="majorBidi"/>
          <w:b/>
          <w:bCs/>
          <w:sz w:val="24"/>
          <w:szCs w:val="24"/>
        </w:rPr>
        <w:t>Course Description Form</w:t>
      </w:r>
    </w:p>
    <w:tbl>
      <w:tblPr>
        <w:tblW w:w="99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534"/>
        <w:gridCol w:w="299"/>
        <w:gridCol w:w="3384"/>
        <w:gridCol w:w="1985"/>
        <w:gridCol w:w="1545"/>
        <w:gridCol w:w="1289"/>
      </w:tblGrid>
      <w:tr w:rsidR="00733B89" w:rsidRPr="007C192F" w14:paraId="107FEC9E" w14:textId="77777777" w:rsidTr="00D56F79">
        <w:tc>
          <w:tcPr>
            <w:tcW w:w="9922" w:type="dxa"/>
            <w:gridSpan w:val="7"/>
            <w:shd w:val="clear" w:color="auto" w:fill="DEEAF6"/>
          </w:tcPr>
          <w:p w14:paraId="7F73974A" w14:textId="77777777" w:rsidR="00733B89" w:rsidRPr="007C192F" w:rsidRDefault="00733B89" w:rsidP="00733B89">
            <w:pPr>
              <w:numPr>
                <w:ilvl w:val="0"/>
                <w:numId w:val="2"/>
              </w:num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color w:val="000000"/>
                <w:sz w:val="24"/>
                <w:szCs w:val="24"/>
              </w:rPr>
              <w:t>Course Name:</w:t>
            </w:r>
          </w:p>
        </w:tc>
      </w:tr>
      <w:tr w:rsidR="00733B89" w:rsidRPr="007C192F" w14:paraId="5A5F6BDE" w14:textId="77777777" w:rsidTr="00D56F79">
        <w:tc>
          <w:tcPr>
            <w:tcW w:w="9922" w:type="dxa"/>
            <w:gridSpan w:val="7"/>
            <w:shd w:val="clear" w:color="auto" w:fill="auto"/>
          </w:tcPr>
          <w:p w14:paraId="16A53142" w14:textId="2B63CAF9" w:rsidR="00733B89" w:rsidRPr="007C192F" w:rsidRDefault="00A4632E" w:rsidP="00A4632E">
            <w:pPr>
              <w:shd w:val="clear" w:color="auto" w:fill="FFFFFF"/>
              <w:tabs>
                <w:tab w:val="num" w:pos="432"/>
              </w:tabs>
              <w:autoSpaceDE w:val="0"/>
              <w:autoSpaceDN w:val="0"/>
              <w:adjustRightInd w:val="0"/>
              <w:ind w:left="72"/>
              <w:rPr>
                <w:rFonts w:asciiTheme="majorBidi" w:hAnsiTheme="majorBidi" w:cstheme="majorBidi"/>
                <w:sz w:val="24"/>
                <w:szCs w:val="24"/>
                <w:rtl/>
              </w:rPr>
            </w:pPr>
            <w:r w:rsidRPr="007C192F">
              <w:rPr>
                <w:rFonts w:asciiTheme="majorBidi" w:hAnsiTheme="majorBidi" w:cstheme="majorBidi"/>
                <w:sz w:val="24"/>
                <w:szCs w:val="24"/>
              </w:rPr>
              <w:t>Applied Therapeutics I</w:t>
            </w:r>
          </w:p>
        </w:tc>
      </w:tr>
      <w:tr w:rsidR="00733B89" w:rsidRPr="007C192F" w14:paraId="13AB0321" w14:textId="77777777" w:rsidTr="00D56F79">
        <w:tc>
          <w:tcPr>
            <w:tcW w:w="9922" w:type="dxa"/>
            <w:gridSpan w:val="7"/>
            <w:shd w:val="clear" w:color="auto" w:fill="DEEAF6"/>
          </w:tcPr>
          <w:p w14:paraId="19BA1B03" w14:textId="77777777" w:rsidR="00733B89" w:rsidRPr="007C192F" w:rsidRDefault="00733B89" w:rsidP="00733B89">
            <w:pPr>
              <w:numPr>
                <w:ilvl w:val="0"/>
                <w:numId w:val="2"/>
              </w:num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color w:val="000000"/>
                <w:sz w:val="24"/>
                <w:szCs w:val="24"/>
              </w:rPr>
              <w:t xml:space="preserve">Course Code: </w:t>
            </w:r>
          </w:p>
        </w:tc>
      </w:tr>
      <w:tr w:rsidR="00733B89" w:rsidRPr="007C192F" w14:paraId="025346F0" w14:textId="77777777" w:rsidTr="00D56F79">
        <w:tc>
          <w:tcPr>
            <w:tcW w:w="9922" w:type="dxa"/>
            <w:gridSpan w:val="7"/>
            <w:shd w:val="clear" w:color="auto" w:fill="auto"/>
          </w:tcPr>
          <w:p w14:paraId="22A3D5F1" w14:textId="7EAFB5A7" w:rsidR="00733B89" w:rsidRPr="007C192F" w:rsidRDefault="00087E72" w:rsidP="0045701C">
            <w:pPr>
              <w:autoSpaceDE w:val="0"/>
              <w:autoSpaceDN w:val="0"/>
              <w:adjustRightInd w:val="0"/>
              <w:ind w:right="-426"/>
              <w:jc w:val="both"/>
              <w:rPr>
                <w:rFonts w:asciiTheme="majorBidi" w:eastAsia="Calibri" w:hAnsiTheme="majorBidi" w:cstheme="majorBidi"/>
                <w:sz w:val="24"/>
                <w:szCs w:val="24"/>
                <w:rtl/>
                <w:lang w:bidi="ar-IQ"/>
              </w:rPr>
            </w:pPr>
            <w:r>
              <w:rPr>
                <w:rFonts w:ascii="Calibri-Bold" w:eastAsiaTheme="minorHAnsi" w:hAnsi="Calibri-Bold" w:cs="Calibri-Bold"/>
                <w:b/>
                <w:bCs/>
                <w:sz w:val="24"/>
                <w:szCs w:val="24"/>
                <w:lang w:val="en-GB"/>
              </w:rPr>
              <w:t>559 CpAt1</w:t>
            </w:r>
            <w:bookmarkStart w:id="0" w:name="_GoBack"/>
            <w:bookmarkEnd w:id="0"/>
          </w:p>
        </w:tc>
      </w:tr>
      <w:tr w:rsidR="00733B89" w:rsidRPr="007C192F" w14:paraId="3A0C66DE" w14:textId="77777777" w:rsidTr="00D56F79">
        <w:tc>
          <w:tcPr>
            <w:tcW w:w="9922" w:type="dxa"/>
            <w:gridSpan w:val="7"/>
            <w:shd w:val="clear" w:color="auto" w:fill="DEEAF6"/>
          </w:tcPr>
          <w:p w14:paraId="4FD50422" w14:textId="77777777" w:rsidR="00733B89" w:rsidRPr="007C192F" w:rsidRDefault="00733B89" w:rsidP="00733B89">
            <w:pPr>
              <w:numPr>
                <w:ilvl w:val="0"/>
                <w:numId w:val="2"/>
              </w:num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color w:val="000000"/>
                <w:sz w:val="24"/>
                <w:szCs w:val="24"/>
              </w:rPr>
              <w:t>Semester / Year:</w:t>
            </w:r>
          </w:p>
        </w:tc>
      </w:tr>
      <w:tr w:rsidR="00733B89" w:rsidRPr="007C192F" w14:paraId="287E27A9" w14:textId="77777777" w:rsidTr="00D56F79">
        <w:tc>
          <w:tcPr>
            <w:tcW w:w="9922" w:type="dxa"/>
            <w:gridSpan w:val="7"/>
            <w:shd w:val="clear" w:color="auto" w:fill="auto"/>
          </w:tcPr>
          <w:p w14:paraId="08D32D51" w14:textId="6416B74F" w:rsidR="00733B89" w:rsidRPr="007C192F" w:rsidRDefault="002A12EF" w:rsidP="002A12EF">
            <w:p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lang w:bidi="ar-IQ"/>
              </w:rPr>
              <w:t>First semester/ Fifth</w:t>
            </w:r>
          </w:p>
        </w:tc>
      </w:tr>
      <w:tr w:rsidR="00733B89" w:rsidRPr="007C192F" w14:paraId="285D3446" w14:textId="77777777" w:rsidTr="00D56F79">
        <w:tc>
          <w:tcPr>
            <w:tcW w:w="9922" w:type="dxa"/>
            <w:gridSpan w:val="7"/>
            <w:shd w:val="clear" w:color="auto" w:fill="DEEAF6"/>
          </w:tcPr>
          <w:p w14:paraId="0AC450D2" w14:textId="77777777" w:rsidR="00733B89" w:rsidRPr="007C192F" w:rsidRDefault="00733B89" w:rsidP="00733B89">
            <w:pPr>
              <w:numPr>
                <w:ilvl w:val="0"/>
                <w:numId w:val="2"/>
              </w:num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color w:val="000000"/>
                <w:sz w:val="24"/>
                <w:szCs w:val="24"/>
              </w:rPr>
              <w:t>Description Preparation Date:</w:t>
            </w:r>
          </w:p>
        </w:tc>
      </w:tr>
      <w:tr w:rsidR="00733B89" w:rsidRPr="007C192F" w14:paraId="33E2D0B3" w14:textId="77777777" w:rsidTr="00D56F79">
        <w:tc>
          <w:tcPr>
            <w:tcW w:w="9922" w:type="dxa"/>
            <w:gridSpan w:val="7"/>
            <w:shd w:val="clear" w:color="auto" w:fill="auto"/>
          </w:tcPr>
          <w:p w14:paraId="1AAB2CCF" w14:textId="07328A6A" w:rsidR="00733B89" w:rsidRPr="007C192F" w:rsidRDefault="00A4632E" w:rsidP="0045701C">
            <w:p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lang w:bidi="ar-IQ"/>
              </w:rPr>
              <w:t>02/2024</w:t>
            </w:r>
          </w:p>
        </w:tc>
      </w:tr>
      <w:tr w:rsidR="00733B89" w:rsidRPr="007C192F" w14:paraId="3B29D4D1" w14:textId="77777777" w:rsidTr="00D56F79">
        <w:tc>
          <w:tcPr>
            <w:tcW w:w="9922" w:type="dxa"/>
            <w:gridSpan w:val="7"/>
            <w:shd w:val="clear" w:color="auto" w:fill="DEEAF6"/>
          </w:tcPr>
          <w:p w14:paraId="1F6D3227" w14:textId="77777777" w:rsidR="00733B89" w:rsidRPr="007C192F" w:rsidRDefault="00733B89" w:rsidP="00733B89">
            <w:pPr>
              <w:numPr>
                <w:ilvl w:val="0"/>
                <w:numId w:val="2"/>
              </w:numPr>
              <w:rPr>
                <w:rFonts w:asciiTheme="majorBidi" w:eastAsia="Calibri" w:hAnsiTheme="majorBidi" w:cstheme="majorBidi"/>
                <w:sz w:val="24"/>
                <w:szCs w:val="24"/>
                <w:rtl/>
              </w:rPr>
            </w:pPr>
            <w:r w:rsidRPr="007C192F">
              <w:rPr>
                <w:rFonts w:asciiTheme="majorBidi" w:eastAsia="Calibri" w:hAnsiTheme="majorBidi" w:cstheme="majorBidi"/>
                <w:sz w:val="24"/>
                <w:szCs w:val="24"/>
              </w:rPr>
              <w:t xml:space="preserve">Available Attendance Forms: </w:t>
            </w:r>
          </w:p>
        </w:tc>
      </w:tr>
      <w:tr w:rsidR="00733B89" w:rsidRPr="007C192F" w14:paraId="06360EF2" w14:textId="77777777" w:rsidTr="00D56F79">
        <w:tc>
          <w:tcPr>
            <w:tcW w:w="9922" w:type="dxa"/>
            <w:gridSpan w:val="7"/>
            <w:shd w:val="clear" w:color="auto" w:fill="auto"/>
          </w:tcPr>
          <w:p w14:paraId="4ED616D0" w14:textId="6829F9E2" w:rsidR="00733B89" w:rsidRPr="007C192F" w:rsidRDefault="00A4632E" w:rsidP="0045701C">
            <w:pPr>
              <w:shd w:val="clear" w:color="auto" w:fill="FFFFFF"/>
              <w:autoSpaceDE w:val="0"/>
              <w:autoSpaceDN w:val="0"/>
              <w:adjustRightInd w:val="0"/>
              <w:ind w:left="720" w:right="-426"/>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On campus</w:t>
            </w:r>
          </w:p>
        </w:tc>
      </w:tr>
      <w:tr w:rsidR="00733B89" w:rsidRPr="007C192F" w14:paraId="79F4F6E7" w14:textId="77777777" w:rsidTr="00D56F79">
        <w:tc>
          <w:tcPr>
            <w:tcW w:w="9922" w:type="dxa"/>
            <w:gridSpan w:val="7"/>
            <w:shd w:val="clear" w:color="auto" w:fill="DEEAF6"/>
          </w:tcPr>
          <w:p w14:paraId="62E8042C" w14:textId="77777777" w:rsidR="00733B89" w:rsidRPr="007C192F" w:rsidRDefault="00733B89" w:rsidP="00733B89">
            <w:pPr>
              <w:numPr>
                <w:ilvl w:val="0"/>
                <w:numId w:val="2"/>
              </w:numPr>
              <w:rPr>
                <w:rFonts w:asciiTheme="majorBidi" w:eastAsia="Calibri" w:hAnsiTheme="majorBidi" w:cstheme="majorBidi"/>
                <w:sz w:val="24"/>
                <w:szCs w:val="24"/>
                <w:rtl/>
              </w:rPr>
            </w:pPr>
            <w:r w:rsidRPr="007C192F">
              <w:rPr>
                <w:rFonts w:asciiTheme="majorBidi" w:eastAsia="Calibri" w:hAnsiTheme="majorBidi" w:cstheme="majorBidi"/>
                <w:sz w:val="24"/>
                <w:szCs w:val="24"/>
              </w:rPr>
              <w:t>Number of Credit Hours (Total) / Number of Units (Total)</w:t>
            </w:r>
          </w:p>
        </w:tc>
      </w:tr>
      <w:tr w:rsidR="00733B89" w:rsidRPr="007C192F" w14:paraId="4C68BEB1" w14:textId="77777777" w:rsidTr="00D56F79">
        <w:tc>
          <w:tcPr>
            <w:tcW w:w="9922" w:type="dxa"/>
            <w:gridSpan w:val="7"/>
            <w:shd w:val="clear" w:color="auto" w:fill="auto"/>
          </w:tcPr>
          <w:p w14:paraId="32ED15C4" w14:textId="14810E54" w:rsidR="00733B89" w:rsidRPr="007C192F" w:rsidRDefault="002A12EF" w:rsidP="002A12EF">
            <w:pPr>
              <w:shd w:val="clear" w:color="auto" w:fill="FFFFFF"/>
              <w:autoSpaceDE w:val="0"/>
              <w:autoSpaceDN w:val="0"/>
              <w:adjustRightInd w:val="0"/>
              <w:ind w:left="720" w:right="-426"/>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3</w:t>
            </w:r>
            <w:r w:rsidRPr="007C192F">
              <w:rPr>
                <w:rFonts w:asciiTheme="majorBidi" w:eastAsia="Calibri" w:hAnsiTheme="majorBidi" w:cstheme="majorBidi"/>
                <w:sz w:val="24"/>
                <w:szCs w:val="24"/>
              </w:rPr>
              <w:t xml:space="preserve"> Hours</w:t>
            </w:r>
            <w:r w:rsidRPr="007C192F">
              <w:rPr>
                <w:rFonts w:asciiTheme="majorBidi" w:eastAsia="Calibri" w:hAnsiTheme="majorBidi" w:cstheme="majorBidi"/>
                <w:color w:val="000000"/>
                <w:sz w:val="24"/>
                <w:szCs w:val="24"/>
                <w:lang w:bidi="ar-IQ"/>
              </w:rPr>
              <w:t xml:space="preserve"> /3</w:t>
            </w:r>
            <w:r w:rsidRPr="007C192F">
              <w:rPr>
                <w:rFonts w:asciiTheme="majorBidi" w:eastAsia="Calibri" w:hAnsiTheme="majorBidi" w:cstheme="majorBidi"/>
                <w:sz w:val="24"/>
                <w:szCs w:val="24"/>
              </w:rPr>
              <w:t xml:space="preserve"> Units</w:t>
            </w:r>
          </w:p>
        </w:tc>
      </w:tr>
      <w:tr w:rsidR="00733B89" w:rsidRPr="007C192F" w14:paraId="67F1E46B" w14:textId="77777777" w:rsidTr="00D56F79">
        <w:tc>
          <w:tcPr>
            <w:tcW w:w="9922" w:type="dxa"/>
            <w:gridSpan w:val="7"/>
            <w:shd w:val="clear" w:color="auto" w:fill="DEEAF6"/>
          </w:tcPr>
          <w:p w14:paraId="696878DF" w14:textId="22E2950E" w:rsidR="00733B89" w:rsidRPr="007C192F" w:rsidRDefault="00733B89" w:rsidP="00733B89">
            <w:pPr>
              <w:numPr>
                <w:ilvl w:val="0"/>
                <w:numId w:val="2"/>
              </w:numPr>
              <w:rPr>
                <w:rFonts w:asciiTheme="majorBidi" w:eastAsia="Calibri" w:hAnsiTheme="majorBidi" w:cstheme="majorBidi"/>
                <w:sz w:val="24"/>
                <w:szCs w:val="24"/>
                <w:rtl/>
              </w:rPr>
            </w:pPr>
            <w:r w:rsidRPr="007C192F">
              <w:rPr>
                <w:rFonts w:asciiTheme="majorBidi" w:eastAsia="Calibri" w:hAnsiTheme="majorBidi" w:cstheme="majorBidi"/>
                <w:sz w:val="24"/>
                <w:szCs w:val="24"/>
              </w:rPr>
              <w:t>Course administrator's name (mention all, if</w:t>
            </w:r>
            <w:r w:rsidR="00A4632E" w:rsidRPr="007C192F">
              <w:rPr>
                <w:rFonts w:asciiTheme="majorBidi" w:eastAsia="Calibri" w:hAnsiTheme="majorBidi" w:cstheme="majorBidi"/>
                <w:sz w:val="24"/>
                <w:szCs w:val="24"/>
              </w:rPr>
              <w:t>/</w:t>
            </w:r>
            <w:r w:rsidRPr="007C192F">
              <w:rPr>
                <w:rFonts w:asciiTheme="majorBidi" w:eastAsia="Calibri" w:hAnsiTheme="majorBidi" w:cstheme="majorBidi"/>
                <w:sz w:val="24"/>
                <w:szCs w:val="24"/>
              </w:rPr>
              <w:t xml:space="preserve"> more than one name) </w:t>
            </w:r>
          </w:p>
        </w:tc>
      </w:tr>
      <w:tr w:rsidR="00733B89" w:rsidRPr="007C192F" w14:paraId="625A4AF1" w14:textId="77777777" w:rsidTr="00D56F79">
        <w:tc>
          <w:tcPr>
            <w:tcW w:w="9922" w:type="dxa"/>
            <w:gridSpan w:val="7"/>
            <w:shd w:val="clear" w:color="auto" w:fill="auto"/>
          </w:tcPr>
          <w:p w14:paraId="45D4BBCE" w14:textId="507EFF7A" w:rsidR="00733B89" w:rsidRPr="007C192F" w:rsidRDefault="00733B89" w:rsidP="00A4632E">
            <w:pPr>
              <w:shd w:val="clear" w:color="auto" w:fill="FFFFFF"/>
              <w:autoSpaceDE w:val="0"/>
              <w:autoSpaceDN w:val="0"/>
              <w:adjustRightInd w:val="0"/>
              <w:ind w:left="720" w:right="-425"/>
              <w:jc w:val="both"/>
              <w:rPr>
                <w:rFonts w:asciiTheme="majorBidi" w:eastAsia="Calibri" w:hAnsiTheme="majorBidi" w:cstheme="majorBidi"/>
                <w:color w:val="000000"/>
                <w:sz w:val="24"/>
                <w:szCs w:val="24"/>
              </w:rPr>
            </w:pPr>
            <w:r w:rsidRPr="007C192F">
              <w:rPr>
                <w:rFonts w:asciiTheme="majorBidi" w:eastAsia="Calibri" w:hAnsiTheme="majorBidi" w:cstheme="majorBidi"/>
                <w:color w:val="000000"/>
                <w:sz w:val="24"/>
                <w:szCs w:val="24"/>
              </w:rPr>
              <w:t xml:space="preserve">Name: </w:t>
            </w:r>
            <w:r w:rsidR="00A4632E" w:rsidRPr="007C192F">
              <w:rPr>
                <w:rFonts w:asciiTheme="majorBidi" w:eastAsia="Calibri" w:hAnsiTheme="majorBidi" w:cstheme="majorBidi"/>
                <w:b/>
                <w:bCs/>
                <w:color w:val="000000"/>
                <w:sz w:val="24"/>
                <w:szCs w:val="24"/>
              </w:rPr>
              <w:t>Dr.</w:t>
            </w:r>
            <w:r w:rsidR="00A4632E" w:rsidRPr="007C192F">
              <w:rPr>
                <w:rFonts w:asciiTheme="majorBidi" w:eastAsia="Calibri" w:hAnsiTheme="majorBidi" w:cstheme="majorBidi"/>
                <w:color w:val="000000"/>
                <w:sz w:val="24"/>
                <w:szCs w:val="24"/>
              </w:rPr>
              <w:t xml:space="preserve"> </w:t>
            </w:r>
            <w:r w:rsidR="00A4632E" w:rsidRPr="007C192F">
              <w:rPr>
                <w:rFonts w:asciiTheme="majorBidi" w:eastAsia="Calibri" w:hAnsiTheme="majorBidi" w:cstheme="majorBidi"/>
                <w:b/>
                <w:bCs/>
                <w:noProof/>
                <w:sz w:val="24"/>
                <w:szCs w:val="24"/>
                <w:lang w:bidi="ar-IQ"/>
              </w:rPr>
              <w:t>Samer Imad Mohammed</w:t>
            </w:r>
          </w:p>
          <w:p w14:paraId="0D35AD00" w14:textId="69267B05" w:rsidR="00733B89" w:rsidRPr="007C192F" w:rsidRDefault="00733B89" w:rsidP="00A4632E">
            <w:pPr>
              <w:shd w:val="clear" w:color="auto" w:fill="FFFFFF"/>
              <w:autoSpaceDE w:val="0"/>
              <w:autoSpaceDN w:val="0"/>
              <w:adjustRightInd w:val="0"/>
              <w:ind w:left="720" w:right="-426"/>
              <w:jc w:val="both"/>
              <w:rPr>
                <w:rFonts w:asciiTheme="majorBidi" w:eastAsia="Calibri" w:hAnsiTheme="majorBidi" w:cstheme="majorBidi"/>
                <w:b/>
                <w:bCs/>
                <w:noProof/>
                <w:sz w:val="24"/>
                <w:szCs w:val="24"/>
                <w:lang w:bidi="ar-IQ"/>
              </w:rPr>
            </w:pPr>
            <w:r w:rsidRPr="007C192F">
              <w:rPr>
                <w:rFonts w:asciiTheme="majorBidi" w:eastAsia="Calibri" w:hAnsiTheme="majorBidi" w:cstheme="majorBidi"/>
                <w:color w:val="000000"/>
                <w:sz w:val="24"/>
                <w:szCs w:val="24"/>
              </w:rPr>
              <w:t xml:space="preserve">Email: </w:t>
            </w:r>
            <w:hyperlink r:id="rId6" w:history="1">
              <w:r w:rsidR="00A4632E" w:rsidRPr="007C192F">
                <w:rPr>
                  <w:rStyle w:val="Hyperlink"/>
                  <w:rFonts w:asciiTheme="majorBidi" w:eastAsia="Calibri" w:hAnsiTheme="majorBidi" w:cstheme="majorBidi"/>
                  <w:b/>
                  <w:bCs/>
                  <w:noProof/>
                  <w:sz w:val="24"/>
                  <w:szCs w:val="24"/>
                  <w:lang w:bidi="ar-IQ"/>
                </w:rPr>
                <w:t>samer.jameel@copharm.uobaghdad.edu.iq</w:t>
              </w:r>
            </w:hyperlink>
          </w:p>
          <w:p w14:paraId="662C82C3" w14:textId="280C6AB1" w:rsidR="00A4632E" w:rsidRPr="007C192F" w:rsidRDefault="00A4632E" w:rsidP="00A4632E">
            <w:pPr>
              <w:outlineLvl w:val="0"/>
              <w:rPr>
                <w:rFonts w:asciiTheme="majorBidi" w:eastAsia="Calibri" w:hAnsiTheme="majorBidi" w:cstheme="majorBidi"/>
                <w:b/>
                <w:bCs/>
                <w:noProof/>
                <w:sz w:val="24"/>
                <w:szCs w:val="24"/>
                <w:lang w:bidi="ar-IQ"/>
              </w:rPr>
            </w:pPr>
            <w:r w:rsidRPr="007C192F">
              <w:rPr>
                <w:rFonts w:asciiTheme="majorBidi" w:eastAsia="Calibri" w:hAnsiTheme="majorBidi" w:cstheme="majorBidi"/>
                <w:color w:val="000000"/>
                <w:sz w:val="24"/>
                <w:szCs w:val="24"/>
              </w:rPr>
              <w:t xml:space="preserve">           Name: </w:t>
            </w:r>
            <w:r w:rsidRPr="007C192F">
              <w:rPr>
                <w:rFonts w:asciiTheme="majorBidi" w:eastAsia="Calibri" w:hAnsiTheme="majorBidi" w:cstheme="majorBidi"/>
                <w:b/>
                <w:bCs/>
                <w:color w:val="000000"/>
                <w:sz w:val="24"/>
                <w:szCs w:val="24"/>
              </w:rPr>
              <w:t>Dr.</w:t>
            </w:r>
            <w:r w:rsidRPr="007C192F">
              <w:rPr>
                <w:rFonts w:asciiTheme="majorBidi" w:eastAsia="Calibri" w:hAnsiTheme="majorBidi" w:cstheme="majorBidi"/>
                <w:color w:val="000000"/>
                <w:sz w:val="24"/>
                <w:szCs w:val="24"/>
              </w:rPr>
              <w:t xml:space="preserve"> </w:t>
            </w:r>
            <w:r w:rsidRPr="007C192F">
              <w:rPr>
                <w:rFonts w:asciiTheme="majorBidi" w:eastAsia="Calibri" w:hAnsiTheme="majorBidi" w:cstheme="majorBidi"/>
                <w:b/>
                <w:bCs/>
                <w:noProof/>
                <w:sz w:val="24"/>
                <w:szCs w:val="24"/>
                <w:lang w:bidi="ar-IQ"/>
              </w:rPr>
              <w:t>Basma Zuheir Muhammed Naji</w:t>
            </w:r>
          </w:p>
          <w:p w14:paraId="0A87836D" w14:textId="2D76E096" w:rsidR="00733B89" w:rsidRPr="007C192F" w:rsidRDefault="00A4632E" w:rsidP="00A4632E">
            <w:pPr>
              <w:outlineLvl w:val="0"/>
              <w:rPr>
                <w:rFonts w:asciiTheme="majorBidi" w:eastAsia="Calibri" w:hAnsiTheme="majorBidi" w:cstheme="majorBidi"/>
                <w:b/>
                <w:bCs/>
                <w:noProof/>
                <w:sz w:val="24"/>
                <w:szCs w:val="24"/>
                <w:lang w:bidi="ar-IQ"/>
              </w:rPr>
            </w:pPr>
            <w:r w:rsidRPr="007C192F">
              <w:rPr>
                <w:rFonts w:asciiTheme="majorBidi" w:eastAsia="Calibri" w:hAnsiTheme="majorBidi" w:cstheme="majorBidi"/>
                <w:color w:val="000000"/>
                <w:sz w:val="24"/>
                <w:szCs w:val="24"/>
              </w:rPr>
              <w:t xml:space="preserve">           Email: </w:t>
            </w:r>
            <w:hyperlink r:id="rId7" w:history="1">
              <w:r w:rsidRPr="007C192F">
                <w:rPr>
                  <w:rStyle w:val="Hyperlink"/>
                  <w:rFonts w:asciiTheme="majorBidi" w:eastAsia="Calibri" w:hAnsiTheme="majorBidi" w:cstheme="majorBidi"/>
                  <w:b/>
                  <w:bCs/>
                  <w:noProof/>
                  <w:sz w:val="24"/>
                  <w:szCs w:val="24"/>
                  <w:lang w:bidi="ar-IQ"/>
                </w:rPr>
                <w:t>basma.naji@copharm.uobaghdad.edu.iq</w:t>
              </w:r>
            </w:hyperlink>
          </w:p>
          <w:p w14:paraId="73DE7D6A" w14:textId="10BB5841" w:rsidR="00A4632E" w:rsidRPr="007C192F" w:rsidRDefault="00A4632E" w:rsidP="00A4632E">
            <w:pPr>
              <w:outlineLvl w:val="0"/>
              <w:rPr>
                <w:rFonts w:asciiTheme="majorBidi" w:eastAsia="Calibri" w:hAnsiTheme="majorBidi" w:cstheme="majorBidi"/>
                <w:color w:val="000000"/>
                <w:sz w:val="24"/>
                <w:szCs w:val="24"/>
              </w:rPr>
            </w:pPr>
            <w:r w:rsidRPr="007C192F">
              <w:rPr>
                <w:rFonts w:asciiTheme="majorBidi" w:eastAsia="Calibri" w:hAnsiTheme="majorBidi" w:cstheme="majorBidi"/>
                <w:b/>
                <w:bCs/>
                <w:noProof/>
                <w:sz w:val="24"/>
                <w:szCs w:val="24"/>
                <w:lang w:bidi="ar-IQ"/>
              </w:rPr>
              <w:t xml:space="preserve">           </w:t>
            </w:r>
            <w:r w:rsidRPr="007C192F">
              <w:rPr>
                <w:rFonts w:asciiTheme="majorBidi" w:eastAsia="Calibri" w:hAnsiTheme="majorBidi" w:cstheme="majorBidi"/>
                <w:color w:val="000000"/>
                <w:sz w:val="24"/>
                <w:szCs w:val="24"/>
              </w:rPr>
              <w:t xml:space="preserve">Name: </w:t>
            </w:r>
            <w:r w:rsidRPr="007C192F">
              <w:rPr>
                <w:rFonts w:asciiTheme="majorBidi" w:eastAsia="Calibri" w:hAnsiTheme="majorBidi" w:cstheme="majorBidi"/>
                <w:b/>
                <w:bCs/>
                <w:color w:val="000000"/>
                <w:sz w:val="24"/>
                <w:szCs w:val="24"/>
              </w:rPr>
              <w:t>Dr.</w:t>
            </w:r>
            <w:r w:rsidRPr="007C192F">
              <w:rPr>
                <w:rFonts w:asciiTheme="majorBidi" w:eastAsia="Calibri" w:hAnsiTheme="majorBidi" w:cstheme="majorBidi"/>
                <w:color w:val="000000"/>
                <w:sz w:val="24"/>
                <w:szCs w:val="24"/>
              </w:rPr>
              <w:t xml:space="preserve"> </w:t>
            </w:r>
            <w:r w:rsidRPr="007C192F">
              <w:rPr>
                <w:rFonts w:asciiTheme="majorBidi" w:eastAsia="Calibri" w:hAnsiTheme="majorBidi" w:cstheme="majorBidi"/>
                <w:b/>
                <w:bCs/>
                <w:noProof/>
                <w:sz w:val="24"/>
                <w:szCs w:val="24"/>
                <w:lang w:bidi="ar-IQ"/>
              </w:rPr>
              <w:t>Fadia Thamir Ahmed</w:t>
            </w:r>
          </w:p>
          <w:p w14:paraId="134B3310" w14:textId="5982F4C8" w:rsidR="001D0788" w:rsidRPr="007C192F" w:rsidRDefault="00A4632E" w:rsidP="001D0788">
            <w:pPr>
              <w:outlineLvl w:val="0"/>
              <w:rPr>
                <w:rFonts w:asciiTheme="majorBidi" w:eastAsia="Calibri" w:hAnsiTheme="majorBidi" w:cstheme="majorBidi"/>
                <w:b/>
                <w:bCs/>
                <w:noProof/>
                <w:sz w:val="24"/>
                <w:szCs w:val="24"/>
                <w:rtl/>
                <w:lang w:val="de-DE" w:bidi="ar-IQ"/>
              </w:rPr>
            </w:pPr>
            <w:r w:rsidRPr="007C192F">
              <w:rPr>
                <w:rFonts w:asciiTheme="majorBidi" w:eastAsia="Calibri" w:hAnsiTheme="majorBidi" w:cstheme="majorBidi"/>
                <w:b/>
                <w:bCs/>
                <w:noProof/>
                <w:sz w:val="24"/>
                <w:szCs w:val="24"/>
                <w:lang w:bidi="ar-IQ"/>
              </w:rPr>
              <w:t xml:space="preserve">           </w:t>
            </w:r>
            <w:r w:rsidRPr="007C192F">
              <w:rPr>
                <w:rFonts w:asciiTheme="majorBidi" w:eastAsia="Calibri" w:hAnsiTheme="majorBidi" w:cstheme="majorBidi"/>
                <w:color w:val="000000"/>
                <w:sz w:val="24"/>
                <w:szCs w:val="24"/>
              </w:rPr>
              <w:t xml:space="preserve">Email: </w:t>
            </w:r>
            <w:hyperlink r:id="rId8" w:history="1">
              <w:r w:rsidR="001D0788" w:rsidRPr="007C192F">
                <w:rPr>
                  <w:rStyle w:val="Hyperlink"/>
                  <w:rFonts w:asciiTheme="majorBidi" w:eastAsia="Calibri" w:hAnsiTheme="majorBidi" w:cstheme="majorBidi"/>
                  <w:b/>
                  <w:bCs/>
                  <w:noProof/>
                  <w:sz w:val="24"/>
                  <w:szCs w:val="24"/>
                  <w:lang w:val="de-DE" w:bidi="ar-IQ"/>
                </w:rPr>
                <w:t>fadia.ahmed@copharm.uobaghdad.edu.iq</w:t>
              </w:r>
            </w:hyperlink>
          </w:p>
          <w:p w14:paraId="5F3A8056" w14:textId="6F63D297" w:rsidR="001D0788" w:rsidRPr="007C192F" w:rsidRDefault="001D0788" w:rsidP="001D0788">
            <w:pPr>
              <w:outlineLvl w:val="0"/>
              <w:rPr>
                <w:rFonts w:asciiTheme="majorBidi" w:eastAsia="Calibri" w:hAnsiTheme="majorBidi" w:cstheme="majorBidi"/>
                <w:b/>
                <w:bCs/>
                <w:noProof/>
                <w:sz w:val="24"/>
                <w:szCs w:val="24"/>
                <w:rtl/>
                <w:lang w:val="de-DE" w:bidi="ar-IQ"/>
              </w:rPr>
            </w:pPr>
          </w:p>
        </w:tc>
      </w:tr>
      <w:tr w:rsidR="00733B89" w:rsidRPr="007C192F" w14:paraId="5A548922" w14:textId="77777777" w:rsidTr="00D56F79">
        <w:tc>
          <w:tcPr>
            <w:tcW w:w="9922" w:type="dxa"/>
            <w:gridSpan w:val="7"/>
            <w:shd w:val="clear" w:color="auto" w:fill="DEEAF6"/>
          </w:tcPr>
          <w:p w14:paraId="3CF9E860" w14:textId="77777777" w:rsidR="00733B89" w:rsidRPr="007C192F" w:rsidRDefault="00733B89" w:rsidP="00733B89">
            <w:pPr>
              <w:numPr>
                <w:ilvl w:val="0"/>
                <w:numId w:val="2"/>
              </w:numPr>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 xml:space="preserve">Course Objectives </w:t>
            </w:r>
          </w:p>
        </w:tc>
      </w:tr>
      <w:tr w:rsidR="00733B89" w:rsidRPr="007C192F" w14:paraId="6A04A1E6" w14:textId="77777777" w:rsidTr="00B76DCA">
        <w:tc>
          <w:tcPr>
            <w:tcW w:w="5103" w:type="dxa"/>
            <w:gridSpan w:val="4"/>
            <w:shd w:val="clear" w:color="auto" w:fill="auto"/>
          </w:tcPr>
          <w:p w14:paraId="781DCA85" w14:textId="77777777" w:rsidR="00733B89" w:rsidRPr="007C192F" w:rsidRDefault="00733B89" w:rsidP="0045701C">
            <w:pPr>
              <w:shd w:val="clear" w:color="auto" w:fill="FFFFFF"/>
              <w:autoSpaceDE w:val="0"/>
              <w:autoSpaceDN w:val="0"/>
              <w:adjustRightInd w:val="0"/>
              <w:ind w:right="-426"/>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b/>
                <w:sz w:val="24"/>
                <w:szCs w:val="24"/>
              </w:rPr>
              <w:t>Course Objectives</w:t>
            </w:r>
          </w:p>
        </w:tc>
        <w:tc>
          <w:tcPr>
            <w:tcW w:w="4819" w:type="dxa"/>
            <w:gridSpan w:val="3"/>
            <w:shd w:val="clear" w:color="auto" w:fill="auto"/>
          </w:tcPr>
          <w:p w14:paraId="159CF2C7" w14:textId="77777777" w:rsidR="00832A81" w:rsidRPr="007C192F" w:rsidRDefault="00832A81" w:rsidP="00832A81">
            <w:pPr>
              <w:pStyle w:val="ListParagraph"/>
              <w:numPr>
                <w:ilvl w:val="0"/>
                <w:numId w:val="3"/>
              </w:numPr>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 xml:space="preserve">The course provides students with the basic knowledge about pathophysiology, symptoms and aims of treatment. </w:t>
            </w:r>
          </w:p>
          <w:p w14:paraId="022BEBE0" w14:textId="330C601E" w:rsidR="00733B89" w:rsidRPr="007C192F" w:rsidRDefault="00832A81" w:rsidP="00832A81">
            <w:pPr>
              <w:pStyle w:val="ListParagraph"/>
              <w:numPr>
                <w:ilvl w:val="0"/>
                <w:numId w:val="3"/>
              </w:numPr>
              <w:autoSpaceDE w:val="0"/>
              <w:autoSpaceDN w:val="0"/>
              <w:adjustRightInd w:val="0"/>
              <w:jc w:val="both"/>
              <w:rPr>
                <w:rFonts w:asciiTheme="majorBidi" w:eastAsia="Calibri" w:hAnsiTheme="majorBidi" w:cstheme="majorBidi"/>
                <w:b/>
                <w:bCs/>
                <w:sz w:val="24"/>
                <w:szCs w:val="24"/>
                <w:rtl/>
                <w:lang w:bidi="ar-IQ"/>
              </w:rPr>
            </w:pPr>
            <w:r w:rsidRPr="007C192F">
              <w:rPr>
                <w:rFonts w:asciiTheme="majorBidi" w:eastAsia="Calibri" w:hAnsiTheme="majorBidi" w:cstheme="majorBidi"/>
                <w:color w:val="000000"/>
                <w:sz w:val="24"/>
                <w:szCs w:val="24"/>
                <w:lang w:bidi="ar-IQ"/>
              </w:rPr>
              <w:t>In addition to the basic knowledge on the drug's use, kinetics, drug interactions, dose calculations, side effects, treatment algorithms and patient awareness are provided.</w:t>
            </w:r>
          </w:p>
        </w:tc>
      </w:tr>
      <w:tr w:rsidR="00733B89" w:rsidRPr="007C192F" w14:paraId="4EF07AE2" w14:textId="77777777" w:rsidTr="00D56F79">
        <w:tc>
          <w:tcPr>
            <w:tcW w:w="9922" w:type="dxa"/>
            <w:gridSpan w:val="7"/>
            <w:shd w:val="clear" w:color="auto" w:fill="DEEAF6"/>
          </w:tcPr>
          <w:p w14:paraId="4EC3F73B" w14:textId="77777777" w:rsidR="00733B89" w:rsidRPr="007C192F" w:rsidRDefault="00733B89" w:rsidP="00733B89">
            <w:pPr>
              <w:numPr>
                <w:ilvl w:val="0"/>
                <w:numId w:val="2"/>
              </w:numPr>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 xml:space="preserve">Teaching and Learning Strategies </w:t>
            </w:r>
          </w:p>
        </w:tc>
      </w:tr>
      <w:tr w:rsidR="00733B89" w:rsidRPr="007C192F" w14:paraId="70B94317" w14:textId="77777777" w:rsidTr="00D56F79">
        <w:tc>
          <w:tcPr>
            <w:tcW w:w="1420" w:type="dxa"/>
            <w:gridSpan w:val="2"/>
            <w:shd w:val="clear" w:color="auto" w:fill="auto"/>
          </w:tcPr>
          <w:p w14:paraId="7AA711E1" w14:textId="77777777" w:rsidR="00733B89" w:rsidRPr="007C192F" w:rsidRDefault="00733B89" w:rsidP="0045701C">
            <w:pPr>
              <w:shd w:val="clear" w:color="auto" w:fill="FFFFFF"/>
              <w:autoSpaceDE w:val="0"/>
              <w:autoSpaceDN w:val="0"/>
              <w:adjustRightInd w:val="0"/>
              <w:ind w:right="-426"/>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b/>
                <w:sz w:val="24"/>
                <w:szCs w:val="24"/>
              </w:rPr>
              <w:t>Strategy</w:t>
            </w:r>
          </w:p>
        </w:tc>
        <w:tc>
          <w:tcPr>
            <w:tcW w:w="8502" w:type="dxa"/>
            <w:gridSpan w:val="5"/>
            <w:shd w:val="clear" w:color="auto" w:fill="auto"/>
          </w:tcPr>
          <w:p w14:paraId="33580997" w14:textId="77777777" w:rsidR="00832A81" w:rsidRPr="007C192F" w:rsidRDefault="00832A81"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rtl/>
                <w:lang w:bidi="ar-IQ"/>
              </w:rPr>
              <w:t xml:space="preserve">  </w:t>
            </w:r>
            <w:r w:rsidRPr="007C192F">
              <w:rPr>
                <w:rFonts w:asciiTheme="majorBidi" w:eastAsia="Calibri" w:hAnsiTheme="majorBidi" w:cstheme="majorBidi"/>
                <w:color w:val="000000"/>
                <w:sz w:val="24"/>
                <w:szCs w:val="24"/>
                <w:lang w:bidi="ar-IQ"/>
              </w:rPr>
              <w:t xml:space="preserve">Lectures                                                                                                                </w:t>
            </w:r>
          </w:p>
          <w:p w14:paraId="5374BCB2" w14:textId="77777777" w:rsidR="00832A81" w:rsidRPr="007C192F" w:rsidRDefault="00832A81"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Seminars</w:t>
            </w:r>
          </w:p>
          <w:p w14:paraId="4077E682" w14:textId="77777777" w:rsidR="00832A81" w:rsidRPr="007C192F" w:rsidRDefault="00832A81"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p w14:paraId="04EF7071" w14:textId="76673890" w:rsidR="00733B89" w:rsidRPr="007C192F" w:rsidRDefault="00832A81"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Brainstorming questions</w:t>
            </w:r>
          </w:p>
        </w:tc>
      </w:tr>
      <w:tr w:rsidR="00733B89" w:rsidRPr="007C192F" w14:paraId="2253CE65" w14:textId="77777777" w:rsidTr="00D56F79">
        <w:tc>
          <w:tcPr>
            <w:tcW w:w="9922" w:type="dxa"/>
            <w:gridSpan w:val="7"/>
            <w:shd w:val="clear" w:color="auto" w:fill="DEEAF6"/>
          </w:tcPr>
          <w:p w14:paraId="0E4FB15C" w14:textId="77777777" w:rsidR="00733B89" w:rsidRPr="007C192F" w:rsidRDefault="00733B89" w:rsidP="00733B89">
            <w:pPr>
              <w:numPr>
                <w:ilvl w:val="0"/>
                <w:numId w:val="2"/>
              </w:numPr>
              <w:ind w:left="513" w:hanging="513"/>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Course Structure</w:t>
            </w:r>
          </w:p>
        </w:tc>
      </w:tr>
      <w:tr w:rsidR="00302526" w:rsidRPr="007C192F" w14:paraId="5510A88D" w14:textId="77777777" w:rsidTr="00B76DCA">
        <w:trPr>
          <w:trHeight w:val="182"/>
        </w:trPr>
        <w:tc>
          <w:tcPr>
            <w:tcW w:w="886" w:type="dxa"/>
            <w:shd w:val="clear" w:color="auto" w:fill="BDD6EE"/>
          </w:tcPr>
          <w:p w14:paraId="0421C679"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Week  </w:t>
            </w:r>
          </w:p>
        </w:tc>
        <w:tc>
          <w:tcPr>
            <w:tcW w:w="833" w:type="dxa"/>
            <w:gridSpan w:val="2"/>
            <w:shd w:val="clear" w:color="auto" w:fill="BDD6EE"/>
          </w:tcPr>
          <w:p w14:paraId="1EC7B1E7"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Hours </w:t>
            </w:r>
          </w:p>
        </w:tc>
        <w:tc>
          <w:tcPr>
            <w:tcW w:w="3384" w:type="dxa"/>
            <w:shd w:val="clear" w:color="auto" w:fill="BDD6EE"/>
          </w:tcPr>
          <w:p w14:paraId="6E00A941"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Required Learning Outcomes </w:t>
            </w:r>
          </w:p>
        </w:tc>
        <w:tc>
          <w:tcPr>
            <w:tcW w:w="1985" w:type="dxa"/>
            <w:shd w:val="clear" w:color="auto" w:fill="BDD6EE"/>
          </w:tcPr>
          <w:p w14:paraId="2A6A279D"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Unit or subject name </w:t>
            </w:r>
          </w:p>
        </w:tc>
        <w:tc>
          <w:tcPr>
            <w:tcW w:w="1545" w:type="dxa"/>
            <w:shd w:val="clear" w:color="auto" w:fill="BDD6EE"/>
          </w:tcPr>
          <w:p w14:paraId="457E7565"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Learning method </w:t>
            </w:r>
          </w:p>
        </w:tc>
        <w:tc>
          <w:tcPr>
            <w:tcW w:w="1289" w:type="dxa"/>
            <w:shd w:val="clear" w:color="auto" w:fill="BDD6EE"/>
          </w:tcPr>
          <w:p w14:paraId="1F6A88D9" w14:textId="77777777" w:rsidR="00733B89" w:rsidRPr="007C192F" w:rsidRDefault="00733B89" w:rsidP="0045701C">
            <w:pPr>
              <w:rPr>
                <w:rFonts w:asciiTheme="majorBidi" w:eastAsia="Calibri" w:hAnsiTheme="majorBidi" w:cstheme="majorBidi"/>
                <w:b/>
                <w:bCs/>
                <w:sz w:val="24"/>
                <w:szCs w:val="24"/>
                <w:rtl/>
              </w:rPr>
            </w:pPr>
            <w:r w:rsidRPr="007C192F">
              <w:rPr>
                <w:rFonts w:asciiTheme="majorBidi" w:eastAsia="Calibri" w:hAnsiTheme="majorBidi" w:cstheme="majorBidi"/>
                <w:b/>
                <w:bCs/>
                <w:sz w:val="24"/>
                <w:szCs w:val="24"/>
              </w:rPr>
              <w:t xml:space="preserve">Evaluation method </w:t>
            </w:r>
          </w:p>
        </w:tc>
      </w:tr>
      <w:tr w:rsidR="0049487E" w:rsidRPr="007C192F" w14:paraId="427DB4B5" w14:textId="77777777" w:rsidTr="00B76DCA">
        <w:trPr>
          <w:trHeight w:val="181"/>
        </w:trPr>
        <w:tc>
          <w:tcPr>
            <w:tcW w:w="886" w:type="dxa"/>
            <w:shd w:val="clear" w:color="auto" w:fill="auto"/>
          </w:tcPr>
          <w:p w14:paraId="7B1EFA24" w14:textId="0C01BF8A" w:rsidR="00733B89" w:rsidRPr="007C192F" w:rsidRDefault="00832A81"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1</w:t>
            </w:r>
          </w:p>
        </w:tc>
        <w:tc>
          <w:tcPr>
            <w:tcW w:w="833" w:type="dxa"/>
            <w:gridSpan w:val="2"/>
            <w:shd w:val="clear" w:color="auto" w:fill="auto"/>
          </w:tcPr>
          <w:p w14:paraId="6E6F3DDF" w14:textId="23FCC570" w:rsidR="00733B89" w:rsidRPr="007C192F" w:rsidRDefault="008A4F2B"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1DCA48F2" w14:textId="77777777"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Differentiate between Sensitivity and Specificity of lab tests</w:t>
            </w:r>
            <w:r w:rsidRPr="007C192F">
              <w:rPr>
                <w:rFonts w:asciiTheme="majorBidi" w:eastAsia="Calibri" w:hAnsiTheme="majorBidi" w:cstheme="majorBidi"/>
                <w:color w:val="000000"/>
                <w:sz w:val="24"/>
                <w:szCs w:val="24"/>
                <w:rtl/>
                <w:lang w:bidi="ar-IQ"/>
              </w:rPr>
              <w:t>.</w:t>
            </w:r>
          </w:p>
          <w:p w14:paraId="439A45BD" w14:textId="77777777"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Identify reference ranges of lab tests</w:t>
            </w:r>
            <w:r w:rsidRPr="007C192F">
              <w:rPr>
                <w:rFonts w:asciiTheme="majorBidi" w:eastAsia="Calibri" w:hAnsiTheme="majorBidi" w:cstheme="majorBidi"/>
                <w:color w:val="000000"/>
                <w:sz w:val="24"/>
                <w:szCs w:val="24"/>
                <w:rtl/>
                <w:lang w:bidi="ar-IQ"/>
              </w:rPr>
              <w:t>.</w:t>
            </w:r>
          </w:p>
          <w:p w14:paraId="0A82BCAB" w14:textId="77777777"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Identify normal and abnormal liver function tests</w:t>
            </w:r>
            <w:r w:rsidRPr="007C192F">
              <w:rPr>
                <w:rFonts w:asciiTheme="majorBidi" w:eastAsia="Calibri" w:hAnsiTheme="majorBidi" w:cstheme="majorBidi"/>
                <w:color w:val="000000"/>
                <w:sz w:val="24"/>
                <w:szCs w:val="24"/>
                <w:rtl/>
                <w:lang w:bidi="ar-IQ"/>
              </w:rPr>
              <w:t>.</w:t>
            </w:r>
          </w:p>
          <w:p w14:paraId="7C96F4B5" w14:textId="77777777"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Identify normal and abnormal renal function tests.</w:t>
            </w:r>
          </w:p>
          <w:p w14:paraId="43DEF275" w14:textId="77777777"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Interpretation of complete blood count test results</w:t>
            </w:r>
            <w:r w:rsidRPr="007C192F">
              <w:rPr>
                <w:rFonts w:asciiTheme="majorBidi" w:eastAsia="Calibri" w:hAnsiTheme="majorBidi" w:cstheme="majorBidi"/>
                <w:color w:val="000000"/>
                <w:sz w:val="24"/>
                <w:szCs w:val="24"/>
                <w:rtl/>
                <w:lang w:bidi="ar-IQ"/>
              </w:rPr>
              <w:t>.</w:t>
            </w:r>
          </w:p>
          <w:p w14:paraId="78D45098" w14:textId="6ED0306F" w:rsidR="008A4F2B"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Interpretation of urinalysis main findings</w:t>
            </w:r>
            <w:r w:rsidRPr="007C192F">
              <w:rPr>
                <w:rFonts w:asciiTheme="majorBidi" w:eastAsia="Calibri" w:hAnsiTheme="majorBidi" w:cstheme="majorBidi"/>
                <w:color w:val="000000"/>
                <w:sz w:val="24"/>
                <w:szCs w:val="24"/>
                <w:rtl/>
                <w:lang w:bidi="ar-IQ"/>
              </w:rPr>
              <w:t>.</w:t>
            </w:r>
          </w:p>
          <w:p w14:paraId="4EBCB3FE" w14:textId="72E9E9F2" w:rsidR="00733B89" w:rsidRPr="007C192F" w:rsidRDefault="008A4F2B" w:rsidP="00302526">
            <w:pPr>
              <w:pStyle w:val="ListParagraph"/>
              <w:numPr>
                <w:ilvl w:val="0"/>
                <w:numId w:val="5"/>
              </w:numPr>
              <w:shd w:val="clear" w:color="auto" w:fill="FFFFFF"/>
              <w:ind w:left="357" w:hanging="357"/>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Interpretation of hematological lab investigations</w:t>
            </w:r>
          </w:p>
        </w:tc>
        <w:tc>
          <w:tcPr>
            <w:tcW w:w="1985" w:type="dxa"/>
            <w:shd w:val="clear" w:color="auto" w:fill="auto"/>
          </w:tcPr>
          <w:p w14:paraId="3851EF77" w14:textId="18A6F37F" w:rsidR="00733B89" w:rsidRPr="007C192F" w:rsidRDefault="008A4F2B"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lastRenderedPageBreak/>
              <w:t>Interpretation of clinical laboratory data</w:t>
            </w:r>
          </w:p>
        </w:tc>
        <w:tc>
          <w:tcPr>
            <w:tcW w:w="1545" w:type="dxa"/>
            <w:shd w:val="clear" w:color="auto" w:fill="auto"/>
          </w:tcPr>
          <w:p w14:paraId="64BAD814" w14:textId="77777777" w:rsidR="00733B89" w:rsidRPr="007C192F" w:rsidRDefault="008A4F2B"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3A5C7A0E" w14:textId="779A4145" w:rsidR="008A4F2B" w:rsidRPr="007C192F" w:rsidRDefault="008A4F2B"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Discussions.</w:t>
            </w:r>
          </w:p>
        </w:tc>
        <w:tc>
          <w:tcPr>
            <w:tcW w:w="1289" w:type="dxa"/>
            <w:shd w:val="clear" w:color="auto" w:fill="auto"/>
          </w:tcPr>
          <w:p w14:paraId="08C32C0D" w14:textId="74BA38D0" w:rsidR="00733B89" w:rsidRPr="007C192F" w:rsidRDefault="008A4F2B" w:rsidP="00832A81">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Simple quizzes.</w:t>
            </w:r>
          </w:p>
        </w:tc>
      </w:tr>
      <w:tr w:rsidR="0049487E" w:rsidRPr="007C192F" w14:paraId="6A20E024" w14:textId="77777777" w:rsidTr="00B76DCA">
        <w:trPr>
          <w:trHeight w:val="181"/>
        </w:trPr>
        <w:tc>
          <w:tcPr>
            <w:tcW w:w="886" w:type="dxa"/>
            <w:shd w:val="clear" w:color="auto" w:fill="auto"/>
          </w:tcPr>
          <w:p w14:paraId="6251F58A" w14:textId="36F14BAE" w:rsidR="008A4F2B"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2</w:t>
            </w:r>
          </w:p>
        </w:tc>
        <w:tc>
          <w:tcPr>
            <w:tcW w:w="833" w:type="dxa"/>
            <w:gridSpan w:val="2"/>
            <w:shd w:val="clear" w:color="auto" w:fill="auto"/>
          </w:tcPr>
          <w:p w14:paraId="7D459867" w14:textId="61F121C8" w:rsidR="008A4F2B"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03B67420" w14:textId="0991A25B"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Identify the common types of lipid disorders. </w:t>
            </w:r>
          </w:p>
          <w:p w14:paraId="39D0F55C" w14:textId="77777777"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Identify the statin-benefit groups and intensity of statin therapy. </w:t>
            </w:r>
          </w:p>
          <w:p w14:paraId="73EE3396" w14:textId="77777777"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Recommend appropriate therapeutic lifestyle changes (TLC) and pharmacotherapy interventions for dyslipidemia.</w:t>
            </w:r>
          </w:p>
          <w:p w14:paraId="61DBEA77" w14:textId="77777777"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Determine a patient’s atherosclerotic cardiovascular disease risk and corresponding treatment goals. </w:t>
            </w:r>
          </w:p>
          <w:p w14:paraId="2632EAEE" w14:textId="77777777"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Identify patients who are indicated for non-statin therapy. </w:t>
            </w:r>
          </w:p>
          <w:p w14:paraId="5F32E35F" w14:textId="77777777" w:rsidR="00302526"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Describe components of a monitoring plan to assess effectiveness and adverse effects of pharmacotherapy for dyslipidemias.</w:t>
            </w:r>
          </w:p>
          <w:p w14:paraId="71F4AF7C" w14:textId="1D2DC29F" w:rsidR="008A4F2B" w:rsidRPr="007C192F" w:rsidRDefault="003D5247" w:rsidP="00302526">
            <w:pPr>
              <w:pStyle w:val="ListParagraph"/>
              <w:numPr>
                <w:ilvl w:val="0"/>
                <w:numId w:val="7"/>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Educate patients about the disease state, appropriate TLC, and drug therapy required for effective treatment.</w:t>
            </w:r>
          </w:p>
        </w:tc>
        <w:tc>
          <w:tcPr>
            <w:tcW w:w="1985" w:type="dxa"/>
            <w:shd w:val="clear" w:color="auto" w:fill="auto"/>
          </w:tcPr>
          <w:p w14:paraId="52FD22DB" w14:textId="520420D3" w:rsidR="008A4F2B"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Dyslipidemia.</w:t>
            </w:r>
          </w:p>
        </w:tc>
        <w:tc>
          <w:tcPr>
            <w:tcW w:w="1545" w:type="dxa"/>
            <w:shd w:val="clear" w:color="auto" w:fill="auto"/>
          </w:tcPr>
          <w:p w14:paraId="46D1FB81" w14:textId="77777777" w:rsidR="008A4F2B"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542EFA4F" w14:textId="341A5B56" w:rsidR="003D5247"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29457EDE" w14:textId="0D74BD1B" w:rsidR="008A4F2B" w:rsidRPr="007C192F" w:rsidRDefault="003D5247" w:rsidP="00832A81">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3820DE" w:rsidRPr="007C192F" w14:paraId="29298CA5" w14:textId="77777777" w:rsidTr="00B76DCA">
        <w:trPr>
          <w:trHeight w:val="181"/>
        </w:trPr>
        <w:tc>
          <w:tcPr>
            <w:tcW w:w="886" w:type="dxa"/>
            <w:shd w:val="clear" w:color="auto" w:fill="auto"/>
          </w:tcPr>
          <w:p w14:paraId="19A72EFB" w14:textId="61DF9E3C"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3</w:t>
            </w:r>
          </w:p>
        </w:tc>
        <w:tc>
          <w:tcPr>
            <w:tcW w:w="833" w:type="dxa"/>
            <w:gridSpan w:val="2"/>
            <w:shd w:val="clear" w:color="auto" w:fill="auto"/>
          </w:tcPr>
          <w:p w14:paraId="3DC2071C" w14:textId="5AC63DEF"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44C136AC" w14:textId="435B4A3D"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Differentiate types of cerebrovascular disease including transient ischemic </w:t>
            </w:r>
            <w:r w:rsidRPr="007C192F">
              <w:rPr>
                <w:rFonts w:asciiTheme="majorBidi" w:eastAsia="Calibri" w:hAnsiTheme="majorBidi" w:cstheme="majorBidi"/>
                <w:sz w:val="24"/>
                <w:szCs w:val="24"/>
              </w:rPr>
              <w:lastRenderedPageBreak/>
              <w:t xml:space="preserve">attack (TIA), ischemic stroke (cerebral infarction), and hemorrhagic stroke. </w:t>
            </w:r>
          </w:p>
          <w:p w14:paraId="16EEE766"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Identify modifiable and nonmodifiable risk factors associated with ischemic stroke and hemorrhagic stroke. </w:t>
            </w:r>
          </w:p>
          <w:p w14:paraId="0D89C647"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Explain the pathophysiology of ischemic stroke and hemorrhagic stroke. </w:t>
            </w:r>
          </w:p>
          <w:p w14:paraId="6021E2DF"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Describe the clinical presentation of TIA, ischemic stroke, and hemorrhagic stroke. </w:t>
            </w:r>
          </w:p>
          <w:p w14:paraId="1D774025"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Formulate strategies for primary prevention of acute ischemic stroke. </w:t>
            </w:r>
          </w:p>
          <w:p w14:paraId="7517E843"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Evaluate treatment options for acute ischemic stroke. </w:t>
            </w:r>
          </w:p>
          <w:p w14:paraId="01BB5527"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Determine whether fibrinolytic therapy is indicated in a patient with acute ischemic stroke. </w:t>
            </w:r>
          </w:p>
          <w:p w14:paraId="433DFED0"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Evaluate the role of endovascular therapy in a patient with acute ischemic stroke. </w:t>
            </w:r>
          </w:p>
          <w:p w14:paraId="150B21A3" w14:textId="77777777"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 xml:space="preserve">Formulate strategies for secondary prevention of acute ischemic stroke. </w:t>
            </w:r>
          </w:p>
          <w:p w14:paraId="5797924A" w14:textId="1F1C202D" w:rsidR="003820DE" w:rsidRPr="007C192F" w:rsidRDefault="003820DE" w:rsidP="003820DE">
            <w:pPr>
              <w:pStyle w:val="ListParagraph"/>
              <w:numPr>
                <w:ilvl w:val="0"/>
                <w:numId w:val="9"/>
              </w:numPr>
              <w:jc w:val="both"/>
              <w:rPr>
                <w:rFonts w:asciiTheme="majorBidi" w:eastAsia="Calibri" w:hAnsiTheme="majorBidi" w:cstheme="majorBidi"/>
                <w:sz w:val="24"/>
                <w:szCs w:val="24"/>
              </w:rPr>
            </w:pPr>
            <w:r w:rsidRPr="007C192F">
              <w:rPr>
                <w:rFonts w:asciiTheme="majorBidi" w:eastAsia="Calibri" w:hAnsiTheme="majorBidi" w:cstheme="majorBidi"/>
                <w:sz w:val="24"/>
                <w:szCs w:val="24"/>
              </w:rPr>
              <w:t>Evaluate treatment options for acute hemorrhagic stroke.</w:t>
            </w:r>
          </w:p>
        </w:tc>
        <w:tc>
          <w:tcPr>
            <w:tcW w:w="1985" w:type="dxa"/>
            <w:shd w:val="clear" w:color="auto" w:fill="auto"/>
          </w:tcPr>
          <w:p w14:paraId="6CD407E8" w14:textId="5017522F"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Stroke.</w:t>
            </w:r>
          </w:p>
        </w:tc>
        <w:tc>
          <w:tcPr>
            <w:tcW w:w="1545" w:type="dxa"/>
            <w:shd w:val="clear" w:color="auto" w:fill="auto"/>
          </w:tcPr>
          <w:p w14:paraId="5BA7CB33" w14:textId="77777777"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1D40461F" w14:textId="4F2B5DA9"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5CECA09" w14:textId="33EBE5D4" w:rsidR="003820DE" w:rsidRPr="007C192F" w:rsidRDefault="003820DE" w:rsidP="003820D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9487E" w:rsidRPr="007C192F" w14:paraId="73EB4D68" w14:textId="77777777" w:rsidTr="00B76DCA">
        <w:trPr>
          <w:trHeight w:val="181"/>
        </w:trPr>
        <w:tc>
          <w:tcPr>
            <w:tcW w:w="886" w:type="dxa"/>
            <w:shd w:val="clear" w:color="auto" w:fill="auto"/>
          </w:tcPr>
          <w:p w14:paraId="08836169" w14:textId="25057C41"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4</w:t>
            </w:r>
          </w:p>
        </w:tc>
        <w:tc>
          <w:tcPr>
            <w:tcW w:w="833" w:type="dxa"/>
            <w:gridSpan w:val="2"/>
            <w:shd w:val="clear" w:color="auto" w:fill="auto"/>
          </w:tcPr>
          <w:p w14:paraId="333CB6A9" w14:textId="5C7AB080"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473B3F0C" w14:textId="3A118DA3" w:rsidR="0049487E" w:rsidRPr="007C192F" w:rsidRDefault="0049487E" w:rsidP="0049487E">
            <w:pPr>
              <w:pStyle w:val="ListParagraph"/>
              <w:numPr>
                <w:ilvl w:val="0"/>
                <w:numId w:val="12"/>
              </w:numPr>
              <w:jc w:val="both"/>
              <w:rPr>
                <w:rFonts w:asciiTheme="majorBidi" w:hAnsiTheme="majorBidi" w:cstheme="majorBidi"/>
                <w:sz w:val="24"/>
                <w:szCs w:val="24"/>
              </w:rPr>
            </w:pPr>
            <w:r w:rsidRPr="007C192F">
              <w:rPr>
                <w:rFonts w:asciiTheme="majorBidi" w:hAnsiTheme="majorBidi" w:cstheme="majorBidi"/>
                <w:sz w:val="24"/>
                <w:szCs w:val="24"/>
              </w:rPr>
              <w:t xml:space="preserve">Assess a patient’s kidney function based on clinical presentation, laboratory results, and urinary indices. </w:t>
            </w:r>
          </w:p>
          <w:p w14:paraId="46EE95A3" w14:textId="22E0CFA7" w:rsidR="0049487E" w:rsidRPr="007C192F" w:rsidRDefault="0049487E" w:rsidP="0049487E">
            <w:pPr>
              <w:pStyle w:val="ListParagraph"/>
              <w:numPr>
                <w:ilvl w:val="0"/>
                <w:numId w:val="12"/>
              </w:numPr>
              <w:jc w:val="both"/>
              <w:rPr>
                <w:rFonts w:asciiTheme="majorBidi" w:hAnsiTheme="majorBidi" w:cstheme="majorBidi"/>
                <w:sz w:val="24"/>
                <w:szCs w:val="24"/>
              </w:rPr>
            </w:pPr>
            <w:r w:rsidRPr="007C192F">
              <w:rPr>
                <w:rFonts w:asciiTheme="majorBidi" w:hAnsiTheme="majorBidi" w:cstheme="majorBidi"/>
                <w:sz w:val="24"/>
                <w:szCs w:val="24"/>
              </w:rPr>
              <w:t xml:space="preserve">Identify </w:t>
            </w:r>
            <w:proofErr w:type="spellStart"/>
            <w:r w:rsidRPr="007C192F">
              <w:rPr>
                <w:rFonts w:asciiTheme="majorBidi" w:hAnsiTheme="majorBidi" w:cstheme="majorBidi"/>
                <w:sz w:val="24"/>
                <w:szCs w:val="24"/>
              </w:rPr>
              <w:t>pharmacotherapeutic</w:t>
            </w:r>
            <w:proofErr w:type="spellEnd"/>
            <w:r w:rsidRPr="007C192F">
              <w:rPr>
                <w:rFonts w:asciiTheme="majorBidi" w:hAnsiTheme="majorBidi" w:cstheme="majorBidi"/>
                <w:sz w:val="24"/>
                <w:szCs w:val="24"/>
              </w:rPr>
              <w:t xml:space="preserve"> outcomes and endpoints of therapy in patients with acute kidney injury (AKI). </w:t>
            </w:r>
          </w:p>
          <w:p w14:paraId="49EF65BB" w14:textId="1E27A6BD" w:rsidR="0049487E" w:rsidRPr="007C192F" w:rsidRDefault="0049487E" w:rsidP="0049487E">
            <w:pPr>
              <w:pStyle w:val="ListParagraph"/>
              <w:numPr>
                <w:ilvl w:val="0"/>
                <w:numId w:val="12"/>
              </w:numPr>
              <w:jc w:val="both"/>
              <w:rPr>
                <w:rFonts w:asciiTheme="majorBidi" w:hAnsiTheme="majorBidi" w:cstheme="majorBidi"/>
                <w:sz w:val="24"/>
                <w:szCs w:val="24"/>
              </w:rPr>
            </w:pPr>
            <w:r w:rsidRPr="007C192F">
              <w:rPr>
                <w:rFonts w:asciiTheme="majorBidi" w:hAnsiTheme="majorBidi" w:cstheme="majorBidi"/>
                <w:sz w:val="24"/>
                <w:szCs w:val="24"/>
              </w:rPr>
              <w:t xml:space="preserve">Apply knowledge of the pathophysiology of AKI to develop a treatment plan. </w:t>
            </w:r>
          </w:p>
          <w:p w14:paraId="001E96C5" w14:textId="55FF5429" w:rsidR="0049487E" w:rsidRPr="007C192F" w:rsidRDefault="0049487E" w:rsidP="0049487E">
            <w:pPr>
              <w:pStyle w:val="ListParagraph"/>
              <w:numPr>
                <w:ilvl w:val="0"/>
                <w:numId w:val="12"/>
              </w:numPr>
              <w:jc w:val="both"/>
              <w:rPr>
                <w:rFonts w:asciiTheme="majorBidi" w:hAnsiTheme="majorBidi" w:cstheme="majorBidi"/>
                <w:sz w:val="24"/>
                <w:szCs w:val="24"/>
              </w:rPr>
            </w:pPr>
            <w:r w:rsidRPr="007C192F">
              <w:rPr>
                <w:rFonts w:asciiTheme="majorBidi" w:hAnsiTheme="majorBidi" w:cstheme="majorBidi"/>
                <w:sz w:val="24"/>
                <w:szCs w:val="24"/>
              </w:rPr>
              <w:lastRenderedPageBreak/>
              <w:t xml:space="preserve">Develop strategies to minimize the occurrence of drug-induced AKI. </w:t>
            </w:r>
          </w:p>
          <w:p w14:paraId="3B38501B" w14:textId="410D5D4B" w:rsidR="0049487E" w:rsidRPr="007C192F" w:rsidRDefault="0049487E" w:rsidP="0049487E">
            <w:pPr>
              <w:pStyle w:val="ListParagraph"/>
              <w:numPr>
                <w:ilvl w:val="0"/>
                <w:numId w:val="12"/>
              </w:numPr>
              <w:rPr>
                <w:rFonts w:asciiTheme="majorBidi" w:eastAsia="Calibri" w:hAnsiTheme="majorBidi" w:cstheme="majorBidi"/>
                <w:sz w:val="24"/>
                <w:szCs w:val="24"/>
              </w:rPr>
            </w:pPr>
            <w:r w:rsidRPr="007C192F">
              <w:rPr>
                <w:rFonts w:asciiTheme="majorBidi" w:hAnsiTheme="majorBidi" w:cstheme="majorBidi"/>
                <w:sz w:val="24"/>
                <w:szCs w:val="24"/>
              </w:rPr>
              <w:t>Monitor and evaluate the safety and effectiveness of the treatment plan.</w:t>
            </w:r>
          </w:p>
        </w:tc>
        <w:tc>
          <w:tcPr>
            <w:tcW w:w="1985" w:type="dxa"/>
            <w:shd w:val="clear" w:color="auto" w:fill="auto"/>
          </w:tcPr>
          <w:p w14:paraId="7A65E60F" w14:textId="07796F6E"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Acute kidney injury</w:t>
            </w:r>
          </w:p>
        </w:tc>
        <w:tc>
          <w:tcPr>
            <w:tcW w:w="1545" w:type="dxa"/>
            <w:shd w:val="clear" w:color="auto" w:fill="auto"/>
          </w:tcPr>
          <w:p w14:paraId="66635783" w14:textId="77777777" w:rsidR="0049487E" w:rsidRPr="007C192F" w:rsidRDefault="0049487E" w:rsidP="00490C5D">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3237CDE1" w14:textId="0C213BAC" w:rsidR="0049487E" w:rsidRPr="007C192F" w:rsidRDefault="0049487E" w:rsidP="00490C5D">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21E1F11B" w14:textId="39052C75"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9487E" w:rsidRPr="007C192F" w14:paraId="7C12E3B9" w14:textId="77777777" w:rsidTr="00B76DCA">
        <w:trPr>
          <w:trHeight w:val="181"/>
        </w:trPr>
        <w:tc>
          <w:tcPr>
            <w:tcW w:w="886" w:type="dxa"/>
            <w:shd w:val="clear" w:color="auto" w:fill="auto"/>
          </w:tcPr>
          <w:p w14:paraId="2596DDA9" w14:textId="7BB71E59"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5</w:t>
            </w:r>
          </w:p>
        </w:tc>
        <w:tc>
          <w:tcPr>
            <w:tcW w:w="833" w:type="dxa"/>
            <w:gridSpan w:val="2"/>
            <w:shd w:val="clear" w:color="auto" w:fill="auto"/>
          </w:tcPr>
          <w:p w14:paraId="27C26BBF" w14:textId="383D118B"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397AFED5" w14:textId="0B5663F6" w:rsidR="0049487E" w:rsidRPr="007C192F" w:rsidRDefault="0049487E" w:rsidP="0049487E">
            <w:pPr>
              <w:pStyle w:val="ListParagraph"/>
              <w:numPr>
                <w:ilvl w:val="0"/>
                <w:numId w:val="14"/>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List the risk factors that increase susceptibility for chronic kidney disease (CKD)</w:t>
            </w:r>
            <w:r w:rsidRPr="007C192F">
              <w:rPr>
                <w:rFonts w:asciiTheme="majorBidi" w:eastAsia="Calibri" w:hAnsiTheme="majorBidi" w:cstheme="majorBidi"/>
                <w:color w:val="000000"/>
                <w:sz w:val="24"/>
                <w:szCs w:val="24"/>
                <w:rtl/>
                <w:lang w:bidi="ar-IQ"/>
              </w:rPr>
              <w:t xml:space="preserve">. </w:t>
            </w:r>
          </w:p>
          <w:p w14:paraId="3E8EF0D8" w14:textId="48AE7079" w:rsidR="0049487E" w:rsidRPr="007C192F" w:rsidRDefault="0049487E" w:rsidP="0049487E">
            <w:pPr>
              <w:pStyle w:val="ListParagraph"/>
              <w:numPr>
                <w:ilvl w:val="0"/>
                <w:numId w:val="14"/>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Explain the mechanisms associated with progression of CKD</w:t>
            </w:r>
            <w:r w:rsidRPr="007C192F">
              <w:rPr>
                <w:rFonts w:asciiTheme="majorBidi" w:eastAsia="Calibri" w:hAnsiTheme="majorBidi" w:cstheme="majorBidi"/>
                <w:color w:val="000000"/>
                <w:sz w:val="24"/>
                <w:szCs w:val="24"/>
                <w:rtl/>
                <w:lang w:bidi="ar-IQ"/>
              </w:rPr>
              <w:t xml:space="preserve">. </w:t>
            </w:r>
          </w:p>
          <w:p w14:paraId="0CBA628B" w14:textId="5FA5B15B" w:rsidR="0049487E" w:rsidRPr="007C192F" w:rsidRDefault="0049487E" w:rsidP="0049487E">
            <w:pPr>
              <w:pStyle w:val="ListParagraph"/>
              <w:numPr>
                <w:ilvl w:val="0"/>
                <w:numId w:val="14"/>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Outline the desired outcomes for treatment of CKD</w:t>
            </w:r>
            <w:r w:rsidRPr="007C192F">
              <w:rPr>
                <w:rFonts w:asciiTheme="majorBidi" w:eastAsia="Calibri" w:hAnsiTheme="majorBidi" w:cstheme="majorBidi"/>
                <w:color w:val="000000"/>
                <w:sz w:val="24"/>
                <w:szCs w:val="24"/>
                <w:rtl/>
                <w:lang w:bidi="ar-IQ"/>
              </w:rPr>
              <w:t xml:space="preserve">. </w:t>
            </w:r>
          </w:p>
          <w:p w14:paraId="65631A54" w14:textId="285571AA" w:rsidR="0049487E" w:rsidRPr="007C192F" w:rsidRDefault="0049487E" w:rsidP="0049487E">
            <w:pPr>
              <w:pStyle w:val="ListParagraph"/>
              <w:numPr>
                <w:ilvl w:val="0"/>
                <w:numId w:val="14"/>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Develop a therapeutic approach to slow progression of CKD including lifestyle modifications and pharmacologic therapies</w:t>
            </w:r>
            <w:r w:rsidRPr="007C192F">
              <w:rPr>
                <w:rFonts w:asciiTheme="majorBidi" w:eastAsia="Calibri" w:hAnsiTheme="majorBidi" w:cstheme="majorBidi"/>
                <w:color w:val="000000"/>
                <w:sz w:val="24"/>
                <w:szCs w:val="24"/>
                <w:rtl/>
                <w:lang w:bidi="ar-IQ"/>
              </w:rPr>
              <w:t xml:space="preserve">. </w:t>
            </w:r>
          </w:p>
          <w:p w14:paraId="25F5EC52" w14:textId="7DBD9A70" w:rsidR="0049487E" w:rsidRPr="007C192F" w:rsidRDefault="0049487E" w:rsidP="0049487E">
            <w:pPr>
              <w:pStyle w:val="ListParagraph"/>
              <w:numPr>
                <w:ilvl w:val="0"/>
                <w:numId w:val="14"/>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Identify specific consequences associated with CKD</w:t>
            </w:r>
            <w:r w:rsidRPr="007C192F">
              <w:rPr>
                <w:rFonts w:asciiTheme="majorBidi" w:eastAsia="Calibri" w:hAnsiTheme="majorBidi" w:cstheme="majorBidi"/>
                <w:color w:val="000000"/>
                <w:sz w:val="24"/>
                <w:szCs w:val="24"/>
                <w:rtl/>
                <w:lang w:bidi="ar-IQ"/>
              </w:rPr>
              <w:t xml:space="preserve">. </w:t>
            </w:r>
          </w:p>
          <w:p w14:paraId="68AC3F92" w14:textId="10D2CD87" w:rsidR="0049487E" w:rsidRPr="007C192F" w:rsidRDefault="0049487E" w:rsidP="0049487E">
            <w:pPr>
              <w:pStyle w:val="ListParagraph"/>
              <w:numPr>
                <w:ilvl w:val="0"/>
                <w:numId w:val="14"/>
              </w:numPr>
              <w:rPr>
                <w:rFonts w:asciiTheme="majorBidi" w:eastAsia="Calibri" w:hAnsiTheme="majorBidi" w:cstheme="majorBidi"/>
                <w:sz w:val="24"/>
                <w:szCs w:val="24"/>
              </w:rPr>
            </w:pPr>
            <w:r w:rsidRPr="007C192F">
              <w:rPr>
                <w:rFonts w:asciiTheme="majorBidi" w:eastAsia="Calibri" w:hAnsiTheme="majorBidi" w:cstheme="majorBidi"/>
                <w:color w:val="000000"/>
                <w:sz w:val="24"/>
                <w:szCs w:val="24"/>
                <w:lang w:bidi="ar-IQ"/>
              </w:rPr>
              <w:t>Design an appropriate therapeutic approach for specific consequences associated with CKD</w:t>
            </w:r>
            <w:r w:rsidRPr="007C192F">
              <w:rPr>
                <w:rFonts w:asciiTheme="majorBidi" w:eastAsia="Calibri" w:hAnsiTheme="majorBidi" w:cstheme="majorBidi"/>
                <w:color w:val="000000"/>
                <w:sz w:val="24"/>
                <w:szCs w:val="24"/>
                <w:rtl/>
                <w:lang w:bidi="ar-IQ"/>
              </w:rPr>
              <w:t>.</w:t>
            </w:r>
          </w:p>
        </w:tc>
        <w:tc>
          <w:tcPr>
            <w:tcW w:w="1985" w:type="dxa"/>
            <w:shd w:val="clear" w:color="auto" w:fill="auto"/>
          </w:tcPr>
          <w:p w14:paraId="330FC54B" w14:textId="3F31E93F"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Chronic and end-stage kidney disease.</w:t>
            </w:r>
          </w:p>
        </w:tc>
        <w:tc>
          <w:tcPr>
            <w:tcW w:w="1545" w:type="dxa"/>
            <w:shd w:val="clear" w:color="auto" w:fill="auto"/>
          </w:tcPr>
          <w:p w14:paraId="71FAEB5B" w14:textId="77777777"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7F108E62" w14:textId="4223F2E7"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39333206" w14:textId="168756EE"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9487E" w:rsidRPr="007C192F" w14:paraId="1E7FEDC7" w14:textId="77777777" w:rsidTr="00B76DCA">
        <w:trPr>
          <w:trHeight w:val="181"/>
        </w:trPr>
        <w:tc>
          <w:tcPr>
            <w:tcW w:w="886" w:type="dxa"/>
            <w:shd w:val="clear" w:color="auto" w:fill="auto"/>
          </w:tcPr>
          <w:p w14:paraId="107BEFA9" w14:textId="5901E738"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6</w:t>
            </w:r>
          </w:p>
        </w:tc>
        <w:tc>
          <w:tcPr>
            <w:tcW w:w="833" w:type="dxa"/>
            <w:gridSpan w:val="2"/>
            <w:shd w:val="clear" w:color="auto" w:fill="auto"/>
          </w:tcPr>
          <w:p w14:paraId="7DA5E362" w14:textId="02236C05"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31208C1D" w14:textId="4D1C791C" w:rsidR="0049487E" w:rsidRPr="007C192F" w:rsidRDefault="0049487E" w:rsidP="0049487E">
            <w:pPr>
              <w:pStyle w:val="ListParagraph"/>
              <w:numPr>
                <w:ilvl w:val="0"/>
                <w:numId w:val="16"/>
              </w:num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Identify indications for dialysis</w:t>
            </w:r>
            <w:r w:rsidRPr="007C192F">
              <w:rPr>
                <w:rFonts w:asciiTheme="majorBidi" w:eastAsia="Calibri" w:hAnsiTheme="majorBidi" w:cstheme="majorBidi"/>
                <w:color w:val="000000"/>
                <w:sz w:val="24"/>
                <w:szCs w:val="24"/>
                <w:rtl/>
                <w:lang w:bidi="ar-IQ"/>
              </w:rPr>
              <w:t>.</w:t>
            </w:r>
          </w:p>
          <w:p w14:paraId="48AC0EF9" w14:textId="22FD69FB" w:rsidR="0049487E" w:rsidRPr="007C192F" w:rsidRDefault="0049487E" w:rsidP="0049487E">
            <w:pPr>
              <w:pStyle w:val="ListParagraph"/>
              <w:numPr>
                <w:ilvl w:val="0"/>
                <w:numId w:val="16"/>
              </w:num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List advantages and disadvantages of hemodialysis and peritoneal dialysis</w:t>
            </w:r>
            <w:r w:rsidRPr="007C192F">
              <w:rPr>
                <w:rFonts w:asciiTheme="majorBidi" w:eastAsia="Calibri" w:hAnsiTheme="majorBidi" w:cstheme="majorBidi"/>
                <w:color w:val="000000"/>
                <w:sz w:val="24"/>
                <w:szCs w:val="24"/>
                <w:rtl/>
                <w:lang w:bidi="ar-IQ"/>
              </w:rPr>
              <w:t>.</w:t>
            </w:r>
          </w:p>
          <w:p w14:paraId="0BC74984" w14:textId="3FE3FE6A" w:rsidR="0049487E" w:rsidRPr="007C192F" w:rsidRDefault="0049487E" w:rsidP="0049487E">
            <w:pPr>
              <w:pStyle w:val="ListParagraph"/>
              <w:numPr>
                <w:ilvl w:val="0"/>
                <w:numId w:val="16"/>
              </w:num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Describe the principles and procedures of hemodialysis and peritoneal dialysis</w:t>
            </w:r>
            <w:r w:rsidRPr="007C192F">
              <w:rPr>
                <w:rFonts w:asciiTheme="majorBidi" w:eastAsia="Calibri" w:hAnsiTheme="majorBidi" w:cstheme="majorBidi"/>
                <w:color w:val="000000"/>
                <w:sz w:val="24"/>
                <w:szCs w:val="24"/>
                <w:rtl/>
                <w:lang w:bidi="ar-IQ"/>
              </w:rPr>
              <w:t>.</w:t>
            </w:r>
          </w:p>
          <w:p w14:paraId="60112142" w14:textId="17BC9498" w:rsidR="0049487E" w:rsidRPr="007C192F" w:rsidRDefault="0049487E" w:rsidP="0049487E">
            <w:pPr>
              <w:pStyle w:val="ListParagraph"/>
              <w:numPr>
                <w:ilvl w:val="0"/>
                <w:numId w:val="16"/>
              </w:numPr>
              <w:jc w:val="both"/>
              <w:rPr>
                <w:rFonts w:asciiTheme="majorBidi" w:eastAsia="Calibri" w:hAnsiTheme="majorBidi" w:cstheme="majorBidi"/>
                <w:sz w:val="24"/>
                <w:szCs w:val="24"/>
              </w:rPr>
            </w:pPr>
            <w:r w:rsidRPr="007C192F">
              <w:rPr>
                <w:rFonts w:asciiTheme="majorBidi" w:eastAsia="Calibri" w:hAnsiTheme="majorBidi" w:cstheme="majorBidi"/>
                <w:color w:val="000000"/>
                <w:sz w:val="24"/>
                <w:szCs w:val="24"/>
                <w:lang w:bidi="ar-IQ"/>
              </w:rPr>
              <w:t>Identify complications of hemodialysis and peritoneal dialysis and their management</w:t>
            </w:r>
            <w:r w:rsidRPr="007C192F">
              <w:rPr>
                <w:rFonts w:asciiTheme="majorBidi" w:eastAsia="Calibri" w:hAnsiTheme="majorBidi" w:cstheme="majorBidi"/>
                <w:color w:val="000000"/>
                <w:sz w:val="24"/>
                <w:szCs w:val="24"/>
                <w:rtl/>
                <w:lang w:bidi="ar-IQ"/>
              </w:rPr>
              <w:t>.</w:t>
            </w:r>
          </w:p>
        </w:tc>
        <w:tc>
          <w:tcPr>
            <w:tcW w:w="1985" w:type="dxa"/>
            <w:shd w:val="clear" w:color="auto" w:fill="auto"/>
          </w:tcPr>
          <w:p w14:paraId="0C35C828" w14:textId="518A5EFD"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Hemodialysis and peritoneal dialysis.</w:t>
            </w:r>
          </w:p>
        </w:tc>
        <w:tc>
          <w:tcPr>
            <w:tcW w:w="1545" w:type="dxa"/>
            <w:shd w:val="clear" w:color="auto" w:fill="auto"/>
          </w:tcPr>
          <w:p w14:paraId="782A50AC" w14:textId="77777777"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64C5E95" w14:textId="0A65BEA3"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3AD52883" w14:textId="611E9471" w:rsidR="0049487E" w:rsidRPr="007C192F" w:rsidRDefault="0049487E" w:rsidP="0049487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16F9CA4B" w14:textId="77777777" w:rsidTr="00B76DCA">
        <w:trPr>
          <w:trHeight w:val="181"/>
        </w:trPr>
        <w:tc>
          <w:tcPr>
            <w:tcW w:w="886" w:type="dxa"/>
            <w:shd w:val="clear" w:color="auto" w:fill="auto"/>
          </w:tcPr>
          <w:p w14:paraId="323E3897" w14:textId="71BFE730"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7</w:t>
            </w:r>
          </w:p>
        </w:tc>
        <w:tc>
          <w:tcPr>
            <w:tcW w:w="833" w:type="dxa"/>
            <w:gridSpan w:val="2"/>
            <w:shd w:val="clear" w:color="auto" w:fill="auto"/>
          </w:tcPr>
          <w:p w14:paraId="180DBB6F" w14:textId="60EC9161"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7F0DA4A0" w14:textId="2821127A"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Definition of pharmacovigilance</w:t>
            </w:r>
            <w:r w:rsidRPr="007C192F">
              <w:rPr>
                <w:rFonts w:asciiTheme="majorBidi" w:eastAsia="Calibri" w:hAnsiTheme="majorBidi" w:cstheme="majorBidi"/>
                <w:color w:val="000000"/>
                <w:sz w:val="24"/>
                <w:szCs w:val="24"/>
                <w:rtl/>
                <w:lang w:bidi="ar-IQ"/>
              </w:rPr>
              <w:t xml:space="preserve">. </w:t>
            </w:r>
          </w:p>
          <w:p w14:paraId="497195BF" w14:textId="1841213B"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Recognize who should report the pharmacovigilance reports</w:t>
            </w:r>
            <w:r w:rsidRPr="007C192F">
              <w:rPr>
                <w:rFonts w:asciiTheme="majorBidi" w:eastAsia="Calibri" w:hAnsiTheme="majorBidi" w:cstheme="majorBidi"/>
                <w:color w:val="000000"/>
                <w:sz w:val="24"/>
                <w:szCs w:val="24"/>
                <w:rtl/>
                <w:lang w:bidi="ar-IQ"/>
              </w:rPr>
              <w:t xml:space="preserve">. </w:t>
            </w:r>
          </w:p>
          <w:p w14:paraId="258A9189" w14:textId="7B944851"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Describe the importance of pharmacovigilance</w:t>
            </w:r>
            <w:r w:rsidRPr="007C192F">
              <w:rPr>
                <w:rFonts w:asciiTheme="majorBidi" w:eastAsia="Calibri" w:hAnsiTheme="majorBidi" w:cstheme="majorBidi"/>
                <w:color w:val="000000"/>
                <w:sz w:val="24"/>
                <w:szCs w:val="24"/>
                <w:rtl/>
                <w:lang w:bidi="ar-IQ"/>
              </w:rPr>
              <w:t>.</w:t>
            </w:r>
          </w:p>
          <w:p w14:paraId="4FFE03BE" w14:textId="7CB716C6"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Historical events reported ADRs</w:t>
            </w:r>
            <w:r w:rsidRPr="007C192F">
              <w:rPr>
                <w:rFonts w:asciiTheme="majorBidi" w:eastAsia="Calibri" w:hAnsiTheme="majorBidi" w:cstheme="majorBidi"/>
                <w:color w:val="000000"/>
                <w:sz w:val="24"/>
                <w:szCs w:val="24"/>
                <w:rtl/>
                <w:lang w:bidi="ar-IQ"/>
              </w:rPr>
              <w:t>.</w:t>
            </w:r>
          </w:p>
          <w:p w14:paraId="5EE27B18" w14:textId="74951D2B"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Describe Causality Assessment</w:t>
            </w:r>
            <w:r w:rsidRPr="007C192F">
              <w:rPr>
                <w:rFonts w:asciiTheme="majorBidi" w:eastAsia="Calibri" w:hAnsiTheme="majorBidi" w:cstheme="majorBidi"/>
                <w:color w:val="000000"/>
                <w:sz w:val="24"/>
                <w:szCs w:val="24"/>
                <w:rtl/>
                <w:lang w:bidi="ar-IQ"/>
              </w:rPr>
              <w:t>.</w:t>
            </w:r>
          </w:p>
          <w:p w14:paraId="31993737" w14:textId="17C40ACE" w:rsidR="00D56F79" w:rsidRPr="007C192F" w:rsidRDefault="00D56F79" w:rsidP="00D56F79">
            <w:pPr>
              <w:pStyle w:val="ListParagraph"/>
              <w:numPr>
                <w:ilvl w:val="0"/>
                <w:numId w:val="18"/>
              </w:num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Identify terms used in pharmacovigilance</w:t>
            </w:r>
            <w:r w:rsidRPr="007C192F">
              <w:rPr>
                <w:rFonts w:asciiTheme="majorBidi" w:eastAsia="Calibri" w:hAnsiTheme="majorBidi" w:cstheme="majorBidi"/>
                <w:color w:val="000000"/>
                <w:sz w:val="24"/>
                <w:szCs w:val="24"/>
                <w:rtl/>
                <w:lang w:bidi="ar-IQ"/>
              </w:rPr>
              <w:t>.</w:t>
            </w:r>
          </w:p>
          <w:p w14:paraId="61DC407D" w14:textId="0E92A2A9" w:rsidR="00D56F79" w:rsidRPr="007C192F" w:rsidRDefault="00D56F79" w:rsidP="00D56F79">
            <w:pPr>
              <w:pStyle w:val="ListParagraph"/>
              <w:numPr>
                <w:ilvl w:val="0"/>
                <w:numId w:val="18"/>
              </w:numPr>
              <w:rPr>
                <w:rFonts w:asciiTheme="majorBidi" w:eastAsia="Calibri" w:hAnsiTheme="majorBidi" w:cstheme="majorBidi"/>
                <w:sz w:val="24"/>
                <w:szCs w:val="24"/>
              </w:rPr>
            </w:pPr>
            <w:r w:rsidRPr="007C192F">
              <w:rPr>
                <w:rFonts w:asciiTheme="majorBidi" w:eastAsia="Calibri" w:hAnsiTheme="majorBidi" w:cstheme="majorBidi"/>
                <w:color w:val="000000"/>
                <w:sz w:val="24"/>
                <w:szCs w:val="24"/>
                <w:lang w:bidi="ar-IQ"/>
              </w:rPr>
              <w:t>Identify the importance of pharmacovigilance</w:t>
            </w:r>
            <w:r w:rsidRPr="007C192F">
              <w:rPr>
                <w:rFonts w:asciiTheme="majorBidi" w:eastAsia="Calibri" w:hAnsiTheme="majorBidi" w:cstheme="majorBidi"/>
                <w:color w:val="000000"/>
                <w:sz w:val="24"/>
                <w:szCs w:val="24"/>
                <w:rtl/>
                <w:lang w:bidi="ar-IQ"/>
              </w:rPr>
              <w:t>.</w:t>
            </w:r>
          </w:p>
        </w:tc>
        <w:tc>
          <w:tcPr>
            <w:tcW w:w="1985" w:type="dxa"/>
            <w:shd w:val="clear" w:color="auto" w:fill="auto"/>
          </w:tcPr>
          <w:p w14:paraId="59A2F594" w14:textId="32BC9F76"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Pharmacovigilance.</w:t>
            </w:r>
          </w:p>
        </w:tc>
        <w:tc>
          <w:tcPr>
            <w:tcW w:w="1545" w:type="dxa"/>
            <w:shd w:val="clear" w:color="auto" w:fill="auto"/>
          </w:tcPr>
          <w:p w14:paraId="7C4F3945"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5BB42227" w14:textId="065505E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288F27E2" w14:textId="6D31A4C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233865F1" w14:textId="77777777" w:rsidTr="00B76DCA">
        <w:trPr>
          <w:trHeight w:val="181"/>
        </w:trPr>
        <w:tc>
          <w:tcPr>
            <w:tcW w:w="886" w:type="dxa"/>
            <w:shd w:val="clear" w:color="auto" w:fill="auto"/>
          </w:tcPr>
          <w:p w14:paraId="73D2EE79" w14:textId="6A1503FC"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8</w:t>
            </w:r>
          </w:p>
        </w:tc>
        <w:tc>
          <w:tcPr>
            <w:tcW w:w="833" w:type="dxa"/>
            <w:gridSpan w:val="2"/>
            <w:shd w:val="clear" w:color="auto" w:fill="auto"/>
          </w:tcPr>
          <w:p w14:paraId="7E138280" w14:textId="2A76E84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569F9345" w14:textId="018136BB" w:rsidR="00D56F79" w:rsidRPr="007C192F" w:rsidRDefault="00D56F79" w:rsidP="00D56F79">
            <w:pPr>
              <w:pStyle w:val="ListParagraph"/>
              <w:numPr>
                <w:ilvl w:val="0"/>
                <w:numId w:val="20"/>
              </w:numPr>
              <w:jc w:val="both"/>
              <w:rPr>
                <w:rFonts w:asciiTheme="majorBidi" w:hAnsiTheme="majorBidi" w:cstheme="majorBidi"/>
                <w:sz w:val="24"/>
                <w:szCs w:val="24"/>
              </w:rPr>
            </w:pPr>
            <w:r w:rsidRPr="007C192F">
              <w:rPr>
                <w:rFonts w:asciiTheme="majorBidi" w:hAnsiTheme="majorBidi" w:cstheme="majorBidi"/>
                <w:sz w:val="24"/>
                <w:szCs w:val="24"/>
              </w:rPr>
              <w:t>Explain the pathophysiology of cirrhosis and portal hypertension.</w:t>
            </w:r>
          </w:p>
          <w:p w14:paraId="42E1A8B1" w14:textId="33780A16" w:rsidR="00D56F79" w:rsidRPr="007C192F" w:rsidRDefault="00D56F79" w:rsidP="00D56F79">
            <w:pPr>
              <w:pStyle w:val="ListParagraph"/>
              <w:numPr>
                <w:ilvl w:val="0"/>
                <w:numId w:val="20"/>
              </w:numPr>
              <w:jc w:val="both"/>
              <w:rPr>
                <w:rFonts w:asciiTheme="majorBidi" w:hAnsiTheme="majorBidi" w:cstheme="majorBidi"/>
                <w:sz w:val="24"/>
                <w:szCs w:val="24"/>
              </w:rPr>
            </w:pPr>
            <w:r w:rsidRPr="007C192F">
              <w:rPr>
                <w:rFonts w:asciiTheme="majorBidi" w:hAnsiTheme="majorBidi" w:cstheme="majorBidi"/>
                <w:sz w:val="24"/>
                <w:szCs w:val="24"/>
              </w:rPr>
              <w:t>Identify signs and symptoms of cirrhosis.</w:t>
            </w:r>
          </w:p>
          <w:p w14:paraId="661153FB" w14:textId="02D794A3" w:rsidR="00D56F79" w:rsidRPr="007C192F" w:rsidRDefault="00D56F79" w:rsidP="00D56F79">
            <w:pPr>
              <w:pStyle w:val="ListParagraph"/>
              <w:numPr>
                <w:ilvl w:val="0"/>
                <w:numId w:val="20"/>
              </w:numPr>
              <w:jc w:val="both"/>
              <w:rPr>
                <w:rFonts w:asciiTheme="majorBidi" w:hAnsiTheme="majorBidi" w:cstheme="majorBidi"/>
                <w:sz w:val="24"/>
                <w:szCs w:val="24"/>
              </w:rPr>
            </w:pPr>
            <w:r w:rsidRPr="007C192F">
              <w:rPr>
                <w:rFonts w:asciiTheme="majorBidi" w:hAnsiTheme="majorBidi" w:cstheme="majorBidi"/>
                <w:sz w:val="24"/>
                <w:szCs w:val="24"/>
              </w:rPr>
              <w:t>Identify laboratory abnormalities that result from liver disease and describe the associated pathophysiology.</w:t>
            </w:r>
          </w:p>
          <w:p w14:paraId="41CFC18A" w14:textId="48C30B30" w:rsidR="00D56F79" w:rsidRPr="007C192F" w:rsidRDefault="00D56F79" w:rsidP="00D56F79">
            <w:pPr>
              <w:pStyle w:val="ListParagraph"/>
              <w:numPr>
                <w:ilvl w:val="0"/>
                <w:numId w:val="20"/>
              </w:numPr>
              <w:jc w:val="both"/>
              <w:rPr>
                <w:rFonts w:asciiTheme="majorBidi" w:hAnsiTheme="majorBidi" w:cstheme="majorBidi"/>
                <w:sz w:val="24"/>
                <w:szCs w:val="24"/>
              </w:rPr>
            </w:pPr>
            <w:r w:rsidRPr="007C192F">
              <w:rPr>
                <w:rFonts w:asciiTheme="majorBidi" w:hAnsiTheme="majorBidi" w:cstheme="majorBidi"/>
                <w:sz w:val="24"/>
                <w:szCs w:val="24"/>
              </w:rPr>
              <w:t>Describe the consequences associated with decreased hepatic function.</w:t>
            </w:r>
          </w:p>
          <w:p w14:paraId="5A40A08D" w14:textId="289A4186" w:rsidR="00D56F79" w:rsidRPr="007C192F" w:rsidRDefault="00D56F79" w:rsidP="00D56F79">
            <w:pPr>
              <w:pStyle w:val="ListParagraph"/>
              <w:numPr>
                <w:ilvl w:val="0"/>
                <w:numId w:val="20"/>
              </w:numPr>
              <w:jc w:val="both"/>
              <w:rPr>
                <w:rFonts w:asciiTheme="majorBidi" w:hAnsiTheme="majorBidi" w:cstheme="majorBidi"/>
                <w:sz w:val="24"/>
                <w:szCs w:val="24"/>
              </w:rPr>
            </w:pPr>
            <w:r w:rsidRPr="007C192F">
              <w:rPr>
                <w:rFonts w:asciiTheme="majorBidi" w:hAnsiTheme="majorBidi" w:cstheme="majorBidi"/>
                <w:sz w:val="24"/>
                <w:szCs w:val="24"/>
              </w:rPr>
              <w:t>Identify treatment goals for a patient with complications of cirrhosis.</w:t>
            </w:r>
          </w:p>
          <w:p w14:paraId="4D827417" w14:textId="0CF02765" w:rsidR="00D56F79" w:rsidRPr="007C192F" w:rsidRDefault="00D56F79" w:rsidP="00D56F79">
            <w:pPr>
              <w:pStyle w:val="ListParagraph"/>
              <w:numPr>
                <w:ilvl w:val="0"/>
                <w:numId w:val="20"/>
              </w:numPr>
              <w:jc w:val="both"/>
              <w:rPr>
                <w:rFonts w:asciiTheme="majorBidi" w:eastAsia="Calibri" w:hAnsiTheme="majorBidi" w:cstheme="majorBidi"/>
                <w:sz w:val="24"/>
                <w:szCs w:val="24"/>
              </w:rPr>
            </w:pPr>
            <w:r w:rsidRPr="007C192F">
              <w:rPr>
                <w:rFonts w:asciiTheme="majorBidi" w:hAnsiTheme="majorBidi" w:cstheme="majorBidi"/>
                <w:sz w:val="24"/>
                <w:szCs w:val="24"/>
              </w:rPr>
              <w:t>Recommend a specific treatment regimen for a patient with cirrhosis that includes lifestyle changes, nonpharmacologic measures, and pharmacologic therapy.</w:t>
            </w:r>
          </w:p>
        </w:tc>
        <w:tc>
          <w:tcPr>
            <w:tcW w:w="1985" w:type="dxa"/>
            <w:shd w:val="clear" w:color="auto" w:fill="auto"/>
          </w:tcPr>
          <w:p w14:paraId="20AC7F7B" w14:textId="56020A5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Cirrhosis and portal hypertension.</w:t>
            </w:r>
          </w:p>
        </w:tc>
        <w:tc>
          <w:tcPr>
            <w:tcW w:w="1545" w:type="dxa"/>
            <w:shd w:val="clear" w:color="auto" w:fill="auto"/>
          </w:tcPr>
          <w:p w14:paraId="06D02FE2"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14A36575" w14:textId="7BC9B715"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5B77EFD3" w14:textId="248BCF3F"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63D86671" w14:textId="77777777" w:rsidTr="00B76DCA">
        <w:trPr>
          <w:trHeight w:val="181"/>
        </w:trPr>
        <w:tc>
          <w:tcPr>
            <w:tcW w:w="886" w:type="dxa"/>
            <w:shd w:val="clear" w:color="auto" w:fill="auto"/>
          </w:tcPr>
          <w:p w14:paraId="0A77B2C0" w14:textId="4346DBF3"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9</w:t>
            </w:r>
          </w:p>
        </w:tc>
        <w:tc>
          <w:tcPr>
            <w:tcW w:w="833" w:type="dxa"/>
            <w:gridSpan w:val="2"/>
            <w:shd w:val="clear" w:color="auto" w:fill="auto"/>
          </w:tcPr>
          <w:p w14:paraId="2D112D0B" w14:textId="74240E94"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7EFA0924" w14:textId="77CE7CB0" w:rsidR="00D56F79" w:rsidRPr="007C192F" w:rsidRDefault="00D56F79" w:rsidP="00D56F79">
            <w:pPr>
              <w:pStyle w:val="ListParagraph"/>
              <w:numPr>
                <w:ilvl w:val="0"/>
                <w:numId w:val="22"/>
              </w:numPr>
              <w:ind w:left="357" w:hanging="357"/>
              <w:jc w:val="both"/>
              <w:rPr>
                <w:rFonts w:asciiTheme="majorBidi" w:hAnsiTheme="majorBidi" w:cstheme="majorBidi"/>
                <w:sz w:val="24"/>
                <w:szCs w:val="24"/>
              </w:rPr>
            </w:pPr>
            <w:r w:rsidRPr="007C192F">
              <w:rPr>
                <w:rFonts w:asciiTheme="majorBidi" w:hAnsiTheme="majorBidi" w:cstheme="majorBidi"/>
                <w:sz w:val="24"/>
                <w:szCs w:val="24"/>
              </w:rPr>
              <w:t>Differentiate the five types of viral hepatitis by epidemiology, etiology, and clinical presentation.</w:t>
            </w:r>
          </w:p>
          <w:p w14:paraId="593D9B98" w14:textId="3CDD96F5" w:rsidR="00D56F79" w:rsidRPr="007C192F" w:rsidRDefault="00D56F79" w:rsidP="00D56F79">
            <w:pPr>
              <w:pStyle w:val="ListParagraph"/>
              <w:numPr>
                <w:ilvl w:val="0"/>
                <w:numId w:val="22"/>
              </w:numPr>
              <w:jc w:val="both"/>
              <w:rPr>
                <w:rFonts w:asciiTheme="majorBidi" w:hAnsiTheme="majorBidi" w:cstheme="majorBidi"/>
                <w:sz w:val="24"/>
                <w:szCs w:val="24"/>
              </w:rPr>
            </w:pPr>
            <w:r w:rsidRPr="007C192F">
              <w:rPr>
                <w:rFonts w:asciiTheme="majorBidi" w:hAnsiTheme="majorBidi" w:cstheme="majorBidi"/>
                <w:sz w:val="24"/>
                <w:szCs w:val="24"/>
              </w:rPr>
              <w:t>Identify modes of transmission and risk factors among the major types of viral hepatitis.</w:t>
            </w:r>
          </w:p>
          <w:p w14:paraId="2B86F741" w14:textId="5454C399" w:rsidR="00D56F79" w:rsidRPr="007C192F" w:rsidRDefault="00D56F79" w:rsidP="00D56F79">
            <w:pPr>
              <w:pStyle w:val="ListParagraph"/>
              <w:numPr>
                <w:ilvl w:val="0"/>
                <w:numId w:val="22"/>
              </w:numPr>
              <w:jc w:val="both"/>
              <w:rPr>
                <w:rFonts w:asciiTheme="majorBidi" w:hAnsiTheme="majorBidi" w:cstheme="majorBidi"/>
                <w:sz w:val="24"/>
                <w:szCs w:val="24"/>
              </w:rPr>
            </w:pPr>
            <w:r w:rsidRPr="007C192F">
              <w:rPr>
                <w:rFonts w:asciiTheme="majorBidi" w:hAnsiTheme="majorBidi" w:cstheme="majorBidi"/>
                <w:sz w:val="24"/>
                <w:szCs w:val="24"/>
              </w:rPr>
              <w:t xml:space="preserve">Evaluate hepatic </w:t>
            </w:r>
            <w:proofErr w:type="spellStart"/>
            <w:r w:rsidRPr="007C192F">
              <w:rPr>
                <w:rFonts w:asciiTheme="majorBidi" w:hAnsiTheme="majorBidi" w:cstheme="majorBidi"/>
                <w:sz w:val="24"/>
                <w:szCs w:val="24"/>
              </w:rPr>
              <w:t>serologies</w:t>
            </w:r>
            <w:proofErr w:type="spellEnd"/>
            <w:r w:rsidRPr="007C192F">
              <w:rPr>
                <w:rFonts w:asciiTheme="majorBidi" w:hAnsiTheme="majorBidi" w:cstheme="majorBidi"/>
                <w:sz w:val="24"/>
                <w:szCs w:val="24"/>
              </w:rPr>
              <w:t xml:space="preserve"> to understand how the type of hepatitis is diagnosed.</w:t>
            </w:r>
          </w:p>
          <w:p w14:paraId="73C834B4" w14:textId="1555B97B" w:rsidR="00D56F79" w:rsidRPr="007C192F" w:rsidRDefault="00D56F79" w:rsidP="00D56F79">
            <w:pPr>
              <w:pStyle w:val="ListParagraph"/>
              <w:numPr>
                <w:ilvl w:val="0"/>
                <w:numId w:val="22"/>
              </w:numPr>
              <w:jc w:val="both"/>
              <w:rPr>
                <w:rFonts w:asciiTheme="majorBidi" w:hAnsiTheme="majorBidi" w:cstheme="majorBidi"/>
                <w:sz w:val="24"/>
                <w:szCs w:val="24"/>
              </w:rPr>
            </w:pPr>
            <w:r w:rsidRPr="007C192F">
              <w:rPr>
                <w:rFonts w:asciiTheme="majorBidi" w:hAnsiTheme="majorBidi" w:cstheme="majorBidi"/>
                <w:sz w:val="24"/>
                <w:szCs w:val="24"/>
              </w:rPr>
              <w:t>Create treatment goals for a patient infected with viral hepatitis.</w:t>
            </w:r>
          </w:p>
          <w:p w14:paraId="629AD127" w14:textId="2A39FC25" w:rsidR="00D56F79" w:rsidRPr="007C192F" w:rsidRDefault="00D56F79" w:rsidP="00D56F79">
            <w:pPr>
              <w:pStyle w:val="ListParagraph"/>
              <w:numPr>
                <w:ilvl w:val="0"/>
                <w:numId w:val="22"/>
              </w:numPr>
              <w:jc w:val="both"/>
              <w:rPr>
                <w:rFonts w:asciiTheme="majorBidi" w:hAnsiTheme="majorBidi" w:cstheme="majorBidi"/>
                <w:sz w:val="24"/>
                <w:szCs w:val="24"/>
              </w:rPr>
            </w:pPr>
            <w:r w:rsidRPr="007C192F">
              <w:rPr>
                <w:rFonts w:asciiTheme="majorBidi" w:hAnsiTheme="majorBidi" w:cstheme="majorBidi"/>
                <w:sz w:val="24"/>
                <w:szCs w:val="24"/>
              </w:rPr>
              <w:lastRenderedPageBreak/>
              <w:t>Recommend appropriate pharmacotherapy for prevention of viral hepatitis.</w:t>
            </w:r>
          </w:p>
          <w:p w14:paraId="06F9C8CE" w14:textId="46D904C6" w:rsidR="00D56F79" w:rsidRPr="007C192F" w:rsidRDefault="00D56F79" w:rsidP="00D56F79">
            <w:pPr>
              <w:pStyle w:val="ListParagraph"/>
              <w:numPr>
                <w:ilvl w:val="0"/>
                <w:numId w:val="22"/>
              </w:numPr>
              <w:jc w:val="both"/>
              <w:rPr>
                <w:rFonts w:asciiTheme="majorBidi" w:eastAsia="Calibri" w:hAnsiTheme="majorBidi" w:cstheme="majorBidi"/>
                <w:sz w:val="24"/>
                <w:szCs w:val="24"/>
              </w:rPr>
            </w:pPr>
            <w:r w:rsidRPr="007C192F">
              <w:rPr>
                <w:rFonts w:asciiTheme="majorBidi" w:hAnsiTheme="majorBidi" w:cstheme="majorBidi"/>
                <w:sz w:val="24"/>
                <w:szCs w:val="24"/>
              </w:rPr>
              <w:t>Develop a care plan for treatment of chronic viral hepatitis.</w:t>
            </w:r>
          </w:p>
        </w:tc>
        <w:tc>
          <w:tcPr>
            <w:tcW w:w="1985" w:type="dxa"/>
            <w:shd w:val="clear" w:color="auto" w:fill="auto"/>
          </w:tcPr>
          <w:p w14:paraId="37993717" w14:textId="3DD78813"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Viral hepatitis.</w:t>
            </w:r>
          </w:p>
        </w:tc>
        <w:tc>
          <w:tcPr>
            <w:tcW w:w="1545" w:type="dxa"/>
            <w:shd w:val="clear" w:color="auto" w:fill="auto"/>
          </w:tcPr>
          <w:p w14:paraId="0481937F"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BE3464D" w14:textId="7A043424"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290C9C64" w14:textId="229A731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3571ADCC" w14:textId="77777777" w:rsidTr="00B76DCA">
        <w:trPr>
          <w:trHeight w:val="181"/>
        </w:trPr>
        <w:tc>
          <w:tcPr>
            <w:tcW w:w="886" w:type="dxa"/>
            <w:shd w:val="clear" w:color="auto" w:fill="auto"/>
          </w:tcPr>
          <w:p w14:paraId="39E3DDB0" w14:textId="519CABE0"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10</w:t>
            </w:r>
          </w:p>
        </w:tc>
        <w:tc>
          <w:tcPr>
            <w:tcW w:w="833" w:type="dxa"/>
            <w:gridSpan w:val="2"/>
            <w:shd w:val="clear" w:color="auto" w:fill="auto"/>
          </w:tcPr>
          <w:p w14:paraId="75BC6B52" w14:textId="0E98EA7D"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7CEFE6B5" w14:textId="102C490D" w:rsidR="00D56F79" w:rsidRPr="007C192F" w:rsidRDefault="00D56F79" w:rsidP="00D56F79">
            <w:pPr>
              <w:pStyle w:val="ListParagraph"/>
              <w:numPr>
                <w:ilvl w:val="0"/>
                <w:numId w:val="24"/>
              </w:numPr>
              <w:jc w:val="both"/>
              <w:rPr>
                <w:rFonts w:asciiTheme="majorBidi" w:hAnsiTheme="majorBidi" w:cstheme="majorBidi"/>
                <w:sz w:val="24"/>
                <w:szCs w:val="24"/>
              </w:rPr>
            </w:pPr>
            <w:r w:rsidRPr="007C192F">
              <w:rPr>
                <w:rFonts w:asciiTheme="majorBidi" w:hAnsiTheme="majorBidi" w:cstheme="majorBidi"/>
                <w:sz w:val="24"/>
                <w:szCs w:val="24"/>
              </w:rPr>
              <w:t>Characterize the pathophysiologic mechanisms underlying inflammatory bowel disease (IBD).</w:t>
            </w:r>
          </w:p>
          <w:p w14:paraId="1A72A950" w14:textId="6C7833F7" w:rsidR="00D56F79" w:rsidRPr="007C192F" w:rsidRDefault="00D56F79" w:rsidP="00D56F79">
            <w:pPr>
              <w:pStyle w:val="ListParagraph"/>
              <w:numPr>
                <w:ilvl w:val="0"/>
                <w:numId w:val="24"/>
              </w:numPr>
              <w:jc w:val="both"/>
              <w:rPr>
                <w:rFonts w:asciiTheme="majorBidi" w:hAnsiTheme="majorBidi" w:cstheme="majorBidi"/>
                <w:sz w:val="24"/>
                <w:szCs w:val="24"/>
              </w:rPr>
            </w:pPr>
            <w:r w:rsidRPr="007C192F">
              <w:rPr>
                <w:rFonts w:asciiTheme="majorBidi" w:hAnsiTheme="majorBidi" w:cstheme="majorBidi"/>
                <w:sz w:val="24"/>
                <w:szCs w:val="24"/>
              </w:rPr>
              <w:t>Recognize the signs and symptoms of IBD, including major differences between ulcerative colitis (UC) and Crohn disease (CD).</w:t>
            </w:r>
          </w:p>
          <w:p w14:paraId="3BD629C5" w14:textId="43205D33" w:rsidR="00D56F79" w:rsidRPr="007C192F" w:rsidRDefault="00D56F79" w:rsidP="00D56F79">
            <w:pPr>
              <w:pStyle w:val="ListParagraph"/>
              <w:numPr>
                <w:ilvl w:val="0"/>
                <w:numId w:val="24"/>
              </w:numPr>
              <w:jc w:val="both"/>
              <w:rPr>
                <w:rFonts w:asciiTheme="majorBidi" w:hAnsiTheme="majorBidi" w:cstheme="majorBidi"/>
                <w:sz w:val="24"/>
                <w:szCs w:val="24"/>
              </w:rPr>
            </w:pPr>
            <w:r w:rsidRPr="007C192F">
              <w:rPr>
                <w:rFonts w:asciiTheme="majorBidi" w:hAnsiTheme="majorBidi" w:cstheme="majorBidi"/>
                <w:sz w:val="24"/>
                <w:szCs w:val="24"/>
              </w:rPr>
              <w:t>Identify appropriate therapeutic outcomes for patients with IBD.</w:t>
            </w:r>
          </w:p>
          <w:p w14:paraId="220D3DE4" w14:textId="43563AD3" w:rsidR="00D56F79" w:rsidRPr="007C192F" w:rsidRDefault="00D56F79" w:rsidP="00D56F79">
            <w:pPr>
              <w:pStyle w:val="ListParagraph"/>
              <w:numPr>
                <w:ilvl w:val="0"/>
                <w:numId w:val="24"/>
              </w:numPr>
              <w:jc w:val="both"/>
              <w:rPr>
                <w:rFonts w:asciiTheme="majorBidi" w:hAnsiTheme="majorBidi" w:cstheme="majorBidi"/>
                <w:sz w:val="24"/>
                <w:szCs w:val="24"/>
              </w:rPr>
            </w:pPr>
            <w:r w:rsidRPr="007C192F">
              <w:rPr>
                <w:rFonts w:asciiTheme="majorBidi" w:hAnsiTheme="majorBidi" w:cstheme="majorBidi"/>
                <w:sz w:val="24"/>
                <w:szCs w:val="24"/>
              </w:rPr>
              <w:t>Describe pharmacologic treatment options for patients with acute or chronic symptoms of UC and CD.</w:t>
            </w:r>
          </w:p>
          <w:p w14:paraId="710C06B4" w14:textId="03E4C1EC" w:rsidR="00D56F79" w:rsidRPr="007C192F" w:rsidRDefault="00D56F79" w:rsidP="00D56F79">
            <w:pPr>
              <w:pStyle w:val="ListParagraph"/>
              <w:numPr>
                <w:ilvl w:val="0"/>
                <w:numId w:val="24"/>
              </w:numPr>
              <w:jc w:val="both"/>
              <w:rPr>
                <w:rFonts w:asciiTheme="majorBidi" w:hAnsiTheme="majorBidi" w:cstheme="majorBidi"/>
                <w:sz w:val="24"/>
                <w:szCs w:val="24"/>
              </w:rPr>
            </w:pPr>
            <w:r w:rsidRPr="007C192F">
              <w:rPr>
                <w:rFonts w:asciiTheme="majorBidi" w:hAnsiTheme="majorBidi" w:cstheme="majorBidi"/>
                <w:sz w:val="24"/>
                <w:szCs w:val="24"/>
              </w:rPr>
              <w:t>Create a patient-specific drug treatment plan based on symptoms, severity, and location of UC or CD.</w:t>
            </w:r>
          </w:p>
          <w:p w14:paraId="586E2671" w14:textId="6C4714BE" w:rsidR="00D56F79" w:rsidRPr="007C192F" w:rsidRDefault="00D56F79" w:rsidP="00D56F79">
            <w:pPr>
              <w:pStyle w:val="ListParagraph"/>
              <w:numPr>
                <w:ilvl w:val="0"/>
                <w:numId w:val="24"/>
              </w:numPr>
              <w:jc w:val="both"/>
              <w:rPr>
                <w:rFonts w:asciiTheme="majorBidi" w:eastAsia="Calibri" w:hAnsiTheme="majorBidi" w:cstheme="majorBidi"/>
                <w:sz w:val="24"/>
                <w:szCs w:val="24"/>
              </w:rPr>
            </w:pPr>
            <w:r w:rsidRPr="007C192F">
              <w:rPr>
                <w:rFonts w:asciiTheme="majorBidi" w:hAnsiTheme="majorBidi" w:cstheme="majorBidi"/>
                <w:sz w:val="24"/>
                <w:szCs w:val="24"/>
              </w:rPr>
              <w:t>Recommend appropriate monitoring parameters for drug treatments for IBD.</w:t>
            </w:r>
          </w:p>
        </w:tc>
        <w:tc>
          <w:tcPr>
            <w:tcW w:w="1985" w:type="dxa"/>
            <w:shd w:val="clear" w:color="auto" w:fill="auto"/>
          </w:tcPr>
          <w:p w14:paraId="14C5AE6C" w14:textId="0F731301"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Inflammatory bowel disease.</w:t>
            </w:r>
          </w:p>
        </w:tc>
        <w:tc>
          <w:tcPr>
            <w:tcW w:w="1545" w:type="dxa"/>
            <w:shd w:val="clear" w:color="auto" w:fill="auto"/>
          </w:tcPr>
          <w:p w14:paraId="0E515473"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7EC111E3" w14:textId="61216D8F"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FD83B8F" w14:textId="1A3DEC9C"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652BADCB" w14:textId="77777777" w:rsidTr="00B76DCA">
        <w:trPr>
          <w:trHeight w:val="181"/>
        </w:trPr>
        <w:tc>
          <w:tcPr>
            <w:tcW w:w="886" w:type="dxa"/>
            <w:shd w:val="clear" w:color="auto" w:fill="auto"/>
          </w:tcPr>
          <w:p w14:paraId="63537347" w14:textId="313D9B5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11</w:t>
            </w:r>
          </w:p>
        </w:tc>
        <w:tc>
          <w:tcPr>
            <w:tcW w:w="833" w:type="dxa"/>
            <w:gridSpan w:val="2"/>
            <w:shd w:val="clear" w:color="auto" w:fill="auto"/>
          </w:tcPr>
          <w:p w14:paraId="137A5199" w14:textId="7DF3A492"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4C5ED4ED" w14:textId="6A549AF9" w:rsidR="00D56F79" w:rsidRPr="007C192F" w:rsidRDefault="00D56F79" w:rsidP="00D56F79">
            <w:pPr>
              <w:pStyle w:val="ListParagraph"/>
              <w:numPr>
                <w:ilvl w:val="0"/>
                <w:numId w:val="26"/>
              </w:numPr>
              <w:jc w:val="both"/>
              <w:rPr>
                <w:rFonts w:asciiTheme="majorBidi" w:hAnsiTheme="majorBidi" w:cstheme="majorBidi"/>
                <w:sz w:val="24"/>
                <w:szCs w:val="24"/>
              </w:rPr>
            </w:pPr>
            <w:r w:rsidRPr="007C192F">
              <w:rPr>
                <w:rFonts w:asciiTheme="majorBidi" w:hAnsiTheme="majorBidi" w:cstheme="majorBidi"/>
                <w:sz w:val="24"/>
                <w:szCs w:val="24"/>
              </w:rPr>
              <w:t>List the types and etiologies of shock syndromes.</w:t>
            </w:r>
          </w:p>
          <w:p w14:paraId="6D1B6DFF" w14:textId="57E09831" w:rsidR="00D56F79" w:rsidRPr="007C192F" w:rsidRDefault="00D56F79" w:rsidP="00D56F79">
            <w:pPr>
              <w:pStyle w:val="ListParagraph"/>
              <w:numPr>
                <w:ilvl w:val="0"/>
                <w:numId w:val="26"/>
              </w:numPr>
              <w:jc w:val="both"/>
              <w:rPr>
                <w:rFonts w:asciiTheme="majorBidi" w:hAnsiTheme="majorBidi" w:cstheme="majorBidi"/>
                <w:sz w:val="24"/>
                <w:szCs w:val="24"/>
              </w:rPr>
            </w:pPr>
            <w:r w:rsidRPr="007C192F">
              <w:rPr>
                <w:rFonts w:asciiTheme="majorBidi" w:hAnsiTheme="majorBidi" w:cstheme="majorBidi"/>
                <w:sz w:val="24"/>
                <w:szCs w:val="24"/>
              </w:rPr>
              <w:t>Describe the major hemodynamic abnormalities that occur in patients with shock.</w:t>
            </w:r>
          </w:p>
          <w:p w14:paraId="5057D10A" w14:textId="011301BE" w:rsidR="00D56F79" w:rsidRPr="007C192F" w:rsidRDefault="00D56F79" w:rsidP="00D56F79">
            <w:pPr>
              <w:pStyle w:val="ListParagraph"/>
              <w:numPr>
                <w:ilvl w:val="0"/>
                <w:numId w:val="26"/>
              </w:numPr>
              <w:jc w:val="both"/>
              <w:rPr>
                <w:rFonts w:asciiTheme="majorBidi" w:hAnsiTheme="majorBidi" w:cstheme="majorBidi"/>
                <w:sz w:val="24"/>
                <w:szCs w:val="24"/>
              </w:rPr>
            </w:pPr>
            <w:r w:rsidRPr="007C192F">
              <w:rPr>
                <w:rFonts w:asciiTheme="majorBidi" w:hAnsiTheme="majorBidi" w:cstheme="majorBidi"/>
                <w:sz w:val="24"/>
                <w:szCs w:val="24"/>
              </w:rPr>
              <w:t>Describe the clinical presentation including signs, symptoms, and laboratory test measurements for the typical shock patient.</w:t>
            </w:r>
          </w:p>
          <w:p w14:paraId="53FB3AC8" w14:textId="1A240B04" w:rsidR="00D56F79" w:rsidRPr="007C192F" w:rsidRDefault="00D56F79" w:rsidP="00D56F79">
            <w:pPr>
              <w:pStyle w:val="ListParagraph"/>
              <w:numPr>
                <w:ilvl w:val="0"/>
                <w:numId w:val="26"/>
              </w:numPr>
              <w:jc w:val="both"/>
              <w:rPr>
                <w:rFonts w:asciiTheme="majorBidi" w:hAnsiTheme="majorBidi" w:cstheme="majorBidi"/>
                <w:sz w:val="24"/>
                <w:szCs w:val="24"/>
              </w:rPr>
            </w:pPr>
            <w:r w:rsidRPr="007C192F">
              <w:rPr>
                <w:rFonts w:asciiTheme="majorBidi" w:hAnsiTheme="majorBidi" w:cstheme="majorBidi"/>
                <w:sz w:val="24"/>
                <w:szCs w:val="24"/>
              </w:rPr>
              <w:t xml:space="preserve">Prepare a treatment plan with clearly defined outcome criteria for a shock patient that includes both fluid </w:t>
            </w:r>
            <w:r w:rsidRPr="007C192F">
              <w:rPr>
                <w:rFonts w:asciiTheme="majorBidi" w:hAnsiTheme="majorBidi" w:cstheme="majorBidi"/>
                <w:sz w:val="24"/>
                <w:szCs w:val="24"/>
              </w:rPr>
              <w:lastRenderedPageBreak/>
              <w:t>management and pharmacologic therapy.</w:t>
            </w:r>
          </w:p>
          <w:p w14:paraId="56991626" w14:textId="78BDC7C1" w:rsidR="00D56F79" w:rsidRPr="007C192F" w:rsidRDefault="00D56F79" w:rsidP="00D56F79">
            <w:pPr>
              <w:pStyle w:val="ListParagraph"/>
              <w:numPr>
                <w:ilvl w:val="0"/>
                <w:numId w:val="26"/>
              </w:numPr>
              <w:jc w:val="both"/>
              <w:rPr>
                <w:rFonts w:asciiTheme="majorBidi" w:eastAsia="Calibri" w:hAnsiTheme="majorBidi" w:cstheme="majorBidi"/>
                <w:sz w:val="24"/>
                <w:szCs w:val="24"/>
              </w:rPr>
            </w:pPr>
            <w:r w:rsidRPr="007C192F">
              <w:rPr>
                <w:rFonts w:asciiTheme="majorBidi" w:hAnsiTheme="majorBidi" w:cstheme="majorBidi"/>
                <w:sz w:val="24"/>
                <w:szCs w:val="24"/>
              </w:rPr>
              <w:t>Compare and contrast relative advantages and disadvantages of crystalloids, colloids, and blood products in the treatment of shock.</w:t>
            </w:r>
          </w:p>
        </w:tc>
        <w:tc>
          <w:tcPr>
            <w:tcW w:w="1985" w:type="dxa"/>
            <w:shd w:val="clear" w:color="auto" w:fill="auto"/>
          </w:tcPr>
          <w:p w14:paraId="49F39927" w14:textId="4A5C4F05"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Shock syndromes.</w:t>
            </w:r>
          </w:p>
        </w:tc>
        <w:tc>
          <w:tcPr>
            <w:tcW w:w="1545" w:type="dxa"/>
            <w:shd w:val="clear" w:color="auto" w:fill="auto"/>
          </w:tcPr>
          <w:p w14:paraId="5A74E01D"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214755D8" w14:textId="50C69838"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8B50FCB" w14:textId="54AAD970"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5039C98B" w14:textId="77777777" w:rsidTr="00B76DCA">
        <w:trPr>
          <w:trHeight w:val="181"/>
        </w:trPr>
        <w:tc>
          <w:tcPr>
            <w:tcW w:w="886" w:type="dxa"/>
            <w:shd w:val="clear" w:color="auto" w:fill="auto"/>
          </w:tcPr>
          <w:p w14:paraId="3CAB56DC" w14:textId="26867E79"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12</w:t>
            </w:r>
          </w:p>
        </w:tc>
        <w:tc>
          <w:tcPr>
            <w:tcW w:w="833" w:type="dxa"/>
            <w:gridSpan w:val="2"/>
            <w:shd w:val="clear" w:color="auto" w:fill="auto"/>
          </w:tcPr>
          <w:p w14:paraId="143007BF" w14:textId="23A540FC"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51FC1953" w14:textId="73DD1792" w:rsidR="00D56F79" w:rsidRPr="007C192F" w:rsidRDefault="00D56F79" w:rsidP="00D56F79">
            <w:pPr>
              <w:pStyle w:val="ListParagraph"/>
              <w:numPr>
                <w:ilvl w:val="0"/>
                <w:numId w:val="28"/>
              </w:numPr>
              <w:jc w:val="both"/>
              <w:rPr>
                <w:rFonts w:asciiTheme="majorBidi" w:hAnsiTheme="majorBidi" w:cstheme="majorBidi"/>
                <w:sz w:val="24"/>
                <w:szCs w:val="24"/>
              </w:rPr>
            </w:pPr>
            <w:r w:rsidRPr="007C192F">
              <w:rPr>
                <w:rFonts w:asciiTheme="majorBidi" w:hAnsiTheme="majorBidi" w:cstheme="majorBidi"/>
                <w:sz w:val="24"/>
                <w:szCs w:val="24"/>
              </w:rPr>
              <w:t>Estimate the volumes of various body fluid compartments.</w:t>
            </w:r>
          </w:p>
          <w:p w14:paraId="4F647279" w14:textId="13FE5491" w:rsidR="00D56F79" w:rsidRPr="007C192F" w:rsidRDefault="00D56F79" w:rsidP="00D56F79">
            <w:pPr>
              <w:pStyle w:val="ListParagraph"/>
              <w:numPr>
                <w:ilvl w:val="0"/>
                <w:numId w:val="28"/>
              </w:numPr>
              <w:jc w:val="both"/>
              <w:rPr>
                <w:rFonts w:asciiTheme="majorBidi" w:hAnsiTheme="majorBidi" w:cstheme="majorBidi"/>
                <w:sz w:val="24"/>
                <w:szCs w:val="24"/>
              </w:rPr>
            </w:pPr>
            <w:r w:rsidRPr="007C192F">
              <w:rPr>
                <w:rFonts w:asciiTheme="majorBidi" w:hAnsiTheme="majorBidi" w:cstheme="majorBidi"/>
                <w:sz w:val="24"/>
                <w:szCs w:val="24"/>
              </w:rPr>
              <w:t>Identify the electrolytes primarily found in the extracellular and intracellular fluid compartments.</w:t>
            </w:r>
          </w:p>
          <w:p w14:paraId="5B886652" w14:textId="6C38EC92" w:rsidR="00D56F79" w:rsidRPr="007C192F" w:rsidRDefault="00D56F79" w:rsidP="00D56F79">
            <w:pPr>
              <w:pStyle w:val="ListParagraph"/>
              <w:numPr>
                <w:ilvl w:val="0"/>
                <w:numId w:val="28"/>
              </w:numPr>
              <w:jc w:val="both"/>
              <w:rPr>
                <w:rFonts w:asciiTheme="majorBidi" w:hAnsiTheme="majorBidi" w:cstheme="majorBidi"/>
                <w:sz w:val="24"/>
                <w:szCs w:val="24"/>
              </w:rPr>
            </w:pPr>
            <w:r w:rsidRPr="007C192F">
              <w:rPr>
                <w:rFonts w:asciiTheme="majorBidi" w:hAnsiTheme="majorBidi" w:cstheme="majorBidi"/>
                <w:sz w:val="24"/>
                <w:szCs w:val="24"/>
              </w:rPr>
              <w:t>Describe the unique relationship between serum sodium concentration and total body water (TBW).</w:t>
            </w:r>
          </w:p>
          <w:p w14:paraId="11A5EB5A" w14:textId="3166E99E" w:rsidR="00D56F79" w:rsidRPr="007C192F" w:rsidRDefault="00D56F79" w:rsidP="00D56F79">
            <w:pPr>
              <w:pStyle w:val="ListParagraph"/>
              <w:numPr>
                <w:ilvl w:val="0"/>
                <w:numId w:val="28"/>
              </w:numPr>
              <w:jc w:val="both"/>
              <w:rPr>
                <w:rFonts w:asciiTheme="majorBidi" w:eastAsia="Calibri" w:hAnsiTheme="majorBidi" w:cstheme="majorBidi"/>
                <w:sz w:val="24"/>
                <w:szCs w:val="24"/>
              </w:rPr>
            </w:pPr>
            <w:r w:rsidRPr="007C192F">
              <w:rPr>
                <w:rFonts w:asciiTheme="majorBidi" w:hAnsiTheme="majorBidi" w:cstheme="majorBidi"/>
                <w:sz w:val="24"/>
                <w:szCs w:val="24"/>
              </w:rPr>
              <w:t>Review the etiology, clinical presentation, and management for disorders of sodium, potassium, calcium, phosphorus, and magnesium.</w:t>
            </w:r>
          </w:p>
        </w:tc>
        <w:tc>
          <w:tcPr>
            <w:tcW w:w="1985" w:type="dxa"/>
            <w:shd w:val="clear" w:color="auto" w:fill="auto"/>
          </w:tcPr>
          <w:p w14:paraId="2542A1AE" w14:textId="55EBA3F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Disorders of fluids and electrolytes.</w:t>
            </w:r>
          </w:p>
        </w:tc>
        <w:tc>
          <w:tcPr>
            <w:tcW w:w="1545" w:type="dxa"/>
            <w:shd w:val="clear" w:color="auto" w:fill="auto"/>
          </w:tcPr>
          <w:p w14:paraId="6DCA7475"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8415CB7" w14:textId="0AE29DB9"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E8E9D6A" w14:textId="39648371"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5BDBB542" w14:textId="77777777" w:rsidTr="00B76DCA">
        <w:trPr>
          <w:trHeight w:val="181"/>
        </w:trPr>
        <w:tc>
          <w:tcPr>
            <w:tcW w:w="886" w:type="dxa"/>
            <w:shd w:val="clear" w:color="auto" w:fill="auto"/>
          </w:tcPr>
          <w:p w14:paraId="1B81B3E8" w14:textId="172BB060"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13</w:t>
            </w:r>
          </w:p>
        </w:tc>
        <w:tc>
          <w:tcPr>
            <w:tcW w:w="833" w:type="dxa"/>
            <w:gridSpan w:val="2"/>
            <w:shd w:val="clear" w:color="auto" w:fill="auto"/>
          </w:tcPr>
          <w:p w14:paraId="59DF7A2F" w14:textId="541D1742"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3D641D86" w14:textId="35DC3DC9"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Describe the epidemiology and social impact of epilepsy.</w:t>
            </w:r>
          </w:p>
          <w:p w14:paraId="44CD7C17" w14:textId="4A84CC60" w:rsidR="00D56F79" w:rsidRPr="007C192F" w:rsidRDefault="00D56F79" w:rsidP="00D56F79">
            <w:pPr>
              <w:pStyle w:val="ListParagraph"/>
              <w:numPr>
                <w:ilvl w:val="0"/>
                <w:numId w:val="30"/>
              </w:numPr>
              <w:ind w:left="357" w:hanging="357"/>
              <w:jc w:val="both"/>
              <w:rPr>
                <w:rFonts w:asciiTheme="majorBidi" w:hAnsiTheme="majorBidi" w:cstheme="majorBidi"/>
                <w:sz w:val="24"/>
                <w:szCs w:val="24"/>
              </w:rPr>
            </w:pPr>
            <w:r w:rsidRPr="007C192F">
              <w:rPr>
                <w:rFonts w:asciiTheme="majorBidi" w:hAnsiTheme="majorBidi" w:cstheme="majorBidi"/>
                <w:sz w:val="24"/>
                <w:szCs w:val="24"/>
              </w:rPr>
              <w:t>Define terminology related to epilepsy, including seizure, convulsion, and epilepsy.</w:t>
            </w:r>
          </w:p>
          <w:p w14:paraId="1A1E531A" w14:textId="16AC7891"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Describe the basic pathophysiology of seizures and epilepsy.</w:t>
            </w:r>
          </w:p>
          <w:p w14:paraId="1866D0A2" w14:textId="77D9EEDF"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Differentiate and classify seizure types given a description of the clinical presentation of the seizure and electroencephalogram.</w:t>
            </w:r>
          </w:p>
          <w:p w14:paraId="3B5E9591" w14:textId="5AFEF5D8"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Identify key therapeutic decision points and therapeutic goals in the treatment of epilepsy.</w:t>
            </w:r>
          </w:p>
          <w:p w14:paraId="369CB6CA" w14:textId="08243E3B"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Discuss nonpharmacologic treatments for epilepsy.</w:t>
            </w:r>
          </w:p>
          <w:p w14:paraId="351D386D" w14:textId="7D63CE7B"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 xml:space="preserve">Recommend an appropriate </w:t>
            </w:r>
            <w:proofErr w:type="spellStart"/>
            <w:r w:rsidRPr="007C192F">
              <w:rPr>
                <w:rFonts w:asciiTheme="majorBidi" w:hAnsiTheme="majorBidi" w:cstheme="majorBidi"/>
                <w:sz w:val="24"/>
                <w:szCs w:val="24"/>
              </w:rPr>
              <w:t>pharmacotherapeutic</w:t>
            </w:r>
            <w:proofErr w:type="spellEnd"/>
            <w:r w:rsidRPr="007C192F">
              <w:rPr>
                <w:rFonts w:asciiTheme="majorBidi" w:hAnsiTheme="majorBidi" w:cstheme="majorBidi"/>
                <w:sz w:val="24"/>
                <w:szCs w:val="24"/>
              </w:rPr>
              <w:t xml:space="preserve"> regimen with monitoring </w:t>
            </w:r>
            <w:r w:rsidRPr="007C192F">
              <w:rPr>
                <w:rFonts w:asciiTheme="majorBidi" w:hAnsiTheme="majorBidi" w:cstheme="majorBidi"/>
                <w:sz w:val="24"/>
                <w:szCs w:val="24"/>
              </w:rPr>
              <w:lastRenderedPageBreak/>
              <w:t>parameters for the treatment of epilepsy.</w:t>
            </w:r>
          </w:p>
          <w:p w14:paraId="3D0A8DA8" w14:textId="23ECF6F2"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Devise a plan for switching a patient from one antiepileptic regimen to a different regimen.</w:t>
            </w:r>
          </w:p>
          <w:p w14:paraId="58E93AA0" w14:textId="7D367AB7" w:rsidR="00D56F79" w:rsidRPr="007C192F" w:rsidRDefault="00D56F79" w:rsidP="00D56F79">
            <w:pPr>
              <w:pStyle w:val="ListParagraph"/>
              <w:numPr>
                <w:ilvl w:val="0"/>
                <w:numId w:val="30"/>
              </w:numPr>
              <w:jc w:val="both"/>
              <w:rPr>
                <w:rFonts w:asciiTheme="majorBidi" w:hAnsiTheme="majorBidi" w:cstheme="majorBidi"/>
                <w:sz w:val="24"/>
                <w:szCs w:val="24"/>
              </w:rPr>
            </w:pPr>
            <w:r w:rsidRPr="007C192F">
              <w:rPr>
                <w:rFonts w:asciiTheme="majorBidi" w:hAnsiTheme="majorBidi" w:cstheme="majorBidi"/>
                <w:sz w:val="24"/>
                <w:szCs w:val="24"/>
              </w:rPr>
              <w:t>Manage potential drug interactions with antiepileptic drugs (AEDs).</w:t>
            </w:r>
          </w:p>
          <w:p w14:paraId="6D5F5209" w14:textId="68134189" w:rsidR="00D56F79" w:rsidRPr="007C192F" w:rsidRDefault="00D56F79" w:rsidP="00D56F79">
            <w:pPr>
              <w:pStyle w:val="ListParagraph"/>
              <w:numPr>
                <w:ilvl w:val="0"/>
                <w:numId w:val="30"/>
              </w:numPr>
              <w:jc w:val="both"/>
              <w:rPr>
                <w:rFonts w:asciiTheme="majorBidi" w:eastAsia="Calibri" w:hAnsiTheme="majorBidi" w:cstheme="majorBidi"/>
                <w:sz w:val="24"/>
                <w:szCs w:val="24"/>
              </w:rPr>
            </w:pPr>
            <w:r w:rsidRPr="007C192F">
              <w:rPr>
                <w:rFonts w:asciiTheme="majorBidi" w:hAnsiTheme="majorBidi" w:cstheme="majorBidi"/>
                <w:sz w:val="24"/>
                <w:szCs w:val="24"/>
              </w:rPr>
              <w:t>Determine when and how to discontinue AED therapy.</w:t>
            </w:r>
          </w:p>
        </w:tc>
        <w:tc>
          <w:tcPr>
            <w:tcW w:w="1985" w:type="dxa"/>
            <w:shd w:val="clear" w:color="auto" w:fill="auto"/>
          </w:tcPr>
          <w:p w14:paraId="7CDB11DC" w14:textId="74204EC3"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Epilepsy.</w:t>
            </w:r>
          </w:p>
        </w:tc>
        <w:tc>
          <w:tcPr>
            <w:tcW w:w="1545" w:type="dxa"/>
            <w:shd w:val="clear" w:color="auto" w:fill="auto"/>
          </w:tcPr>
          <w:p w14:paraId="32C9875E"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7B492904" w14:textId="785AEDB9"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0B787A6" w14:textId="60135326"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1FACF928" w14:textId="77777777" w:rsidTr="00B76DCA">
        <w:trPr>
          <w:trHeight w:val="181"/>
        </w:trPr>
        <w:tc>
          <w:tcPr>
            <w:tcW w:w="886" w:type="dxa"/>
            <w:shd w:val="clear" w:color="auto" w:fill="auto"/>
          </w:tcPr>
          <w:p w14:paraId="0B5290BF" w14:textId="3E6F19F8"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14</w:t>
            </w:r>
          </w:p>
        </w:tc>
        <w:tc>
          <w:tcPr>
            <w:tcW w:w="833" w:type="dxa"/>
            <w:gridSpan w:val="2"/>
            <w:shd w:val="clear" w:color="auto" w:fill="auto"/>
          </w:tcPr>
          <w:p w14:paraId="7987AB8D" w14:textId="167A8E39"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009DE55C" w14:textId="15629E52" w:rsidR="00D56F79" w:rsidRPr="007C192F" w:rsidRDefault="00D56F79" w:rsidP="00D56F79">
            <w:pPr>
              <w:pStyle w:val="ListParagraph"/>
              <w:numPr>
                <w:ilvl w:val="0"/>
                <w:numId w:val="32"/>
              </w:numPr>
              <w:jc w:val="both"/>
              <w:rPr>
                <w:rFonts w:asciiTheme="majorBidi" w:hAnsiTheme="majorBidi" w:cstheme="majorBidi"/>
                <w:sz w:val="24"/>
                <w:szCs w:val="24"/>
              </w:rPr>
            </w:pPr>
            <w:r w:rsidRPr="007C192F">
              <w:rPr>
                <w:rFonts w:asciiTheme="majorBidi" w:hAnsiTheme="majorBidi" w:cstheme="majorBidi"/>
                <w:sz w:val="24"/>
                <w:szCs w:val="24"/>
              </w:rPr>
              <w:t>Identify risk factors for multiple sclerosis (MS).</w:t>
            </w:r>
          </w:p>
          <w:p w14:paraId="4474B83D" w14:textId="6A63B47D" w:rsidR="00D56F79" w:rsidRPr="007C192F" w:rsidRDefault="00D56F79" w:rsidP="00D56F79">
            <w:pPr>
              <w:pStyle w:val="ListParagraph"/>
              <w:numPr>
                <w:ilvl w:val="0"/>
                <w:numId w:val="32"/>
              </w:numPr>
              <w:jc w:val="both"/>
              <w:rPr>
                <w:rFonts w:asciiTheme="majorBidi" w:hAnsiTheme="majorBidi" w:cstheme="majorBidi"/>
                <w:sz w:val="24"/>
                <w:szCs w:val="24"/>
              </w:rPr>
            </w:pPr>
            <w:r w:rsidRPr="007C192F">
              <w:rPr>
                <w:rFonts w:asciiTheme="majorBidi" w:hAnsiTheme="majorBidi" w:cstheme="majorBidi"/>
                <w:sz w:val="24"/>
                <w:szCs w:val="24"/>
              </w:rPr>
              <w:t>Distinguish between forms of MS based on patient presentation and disease course.</w:t>
            </w:r>
          </w:p>
          <w:p w14:paraId="4CCCD061" w14:textId="682418A4" w:rsidR="00D56F79" w:rsidRPr="007C192F" w:rsidRDefault="00D56F79" w:rsidP="00D56F79">
            <w:pPr>
              <w:pStyle w:val="ListParagraph"/>
              <w:numPr>
                <w:ilvl w:val="0"/>
                <w:numId w:val="32"/>
              </w:numPr>
              <w:jc w:val="both"/>
              <w:rPr>
                <w:rFonts w:asciiTheme="majorBidi" w:hAnsiTheme="majorBidi" w:cstheme="majorBidi"/>
                <w:sz w:val="24"/>
                <w:szCs w:val="24"/>
              </w:rPr>
            </w:pPr>
            <w:r w:rsidRPr="007C192F">
              <w:rPr>
                <w:rFonts w:asciiTheme="majorBidi" w:hAnsiTheme="majorBidi" w:cstheme="majorBidi"/>
                <w:sz w:val="24"/>
                <w:szCs w:val="24"/>
              </w:rPr>
              <w:t>Compare and contrast MS disease-modifying treatment choices for a given patient.</w:t>
            </w:r>
          </w:p>
          <w:p w14:paraId="686304D5" w14:textId="526131B6" w:rsidR="00D56F79" w:rsidRPr="007C192F" w:rsidRDefault="00D56F79" w:rsidP="00D56F79">
            <w:pPr>
              <w:pStyle w:val="ListParagraph"/>
              <w:numPr>
                <w:ilvl w:val="0"/>
                <w:numId w:val="32"/>
              </w:numPr>
              <w:jc w:val="both"/>
              <w:rPr>
                <w:rFonts w:asciiTheme="majorBidi" w:hAnsiTheme="majorBidi" w:cstheme="majorBidi"/>
                <w:sz w:val="24"/>
                <w:szCs w:val="24"/>
              </w:rPr>
            </w:pPr>
            <w:r w:rsidRPr="007C192F">
              <w:rPr>
                <w:rFonts w:asciiTheme="majorBidi" w:hAnsiTheme="majorBidi" w:cstheme="majorBidi"/>
                <w:sz w:val="24"/>
                <w:szCs w:val="24"/>
              </w:rPr>
              <w:t>Determine appropriate symptomatic treatment choices for a given patient.</w:t>
            </w:r>
          </w:p>
          <w:p w14:paraId="64CD3AF4" w14:textId="7F8117E5" w:rsidR="00D56F79" w:rsidRPr="007C192F" w:rsidRDefault="00D56F79" w:rsidP="00D56F79">
            <w:pPr>
              <w:pStyle w:val="ListParagraph"/>
              <w:numPr>
                <w:ilvl w:val="0"/>
                <w:numId w:val="32"/>
              </w:numPr>
              <w:jc w:val="both"/>
              <w:rPr>
                <w:rFonts w:asciiTheme="majorBidi" w:eastAsia="Calibri" w:hAnsiTheme="majorBidi" w:cstheme="majorBidi"/>
                <w:sz w:val="24"/>
                <w:szCs w:val="24"/>
              </w:rPr>
            </w:pPr>
            <w:r w:rsidRPr="007C192F">
              <w:rPr>
                <w:rFonts w:asciiTheme="majorBidi" w:hAnsiTheme="majorBidi" w:cstheme="majorBidi"/>
                <w:sz w:val="24"/>
                <w:szCs w:val="24"/>
              </w:rPr>
              <w:t>Develop a monitoring plan for a patient placed on specific medications.</w:t>
            </w:r>
          </w:p>
        </w:tc>
        <w:tc>
          <w:tcPr>
            <w:tcW w:w="1985" w:type="dxa"/>
            <w:shd w:val="clear" w:color="auto" w:fill="auto"/>
          </w:tcPr>
          <w:p w14:paraId="305B90DD" w14:textId="6C2394E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Multiple sclerosis.</w:t>
            </w:r>
          </w:p>
        </w:tc>
        <w:tc>
          <w:tcPr>
            <w:tcW w:w="1545" w:type="dxa"/>
            <w:shd w:val="clear" w:color="auto" w:fill="auto"/>
          </w:tcPr>
          <w:p w14:paraId="535EC479"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43D1292E" w14:textId="75A42FF1"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A259AB5" w14:textId="6069D57C"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D56F79" w:rsidRPr="007C192F" w14:paraId="318A803D" w14:textId="77777777" w:rsidTr="00B76DCA">
        <w:trPr>
          <w:trHeight w:val="181"/>
        </w:trPr>
        <w:tc>
          <w:tcPr>
            <w:tcW w:w="886" w:type="dxa"/>
            <w:shd w:val="clear" w:color="auto" w:fill="auto"/>
          </w:tcPr>
          <w:p w14:paraId="05E8ABF6" w14:textId="171F184D"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15</w:t>
            </w:r>
          </w:p>
        </w:tc>
        <w:tc>
          <w:tcPr>
            <w:tcW w:w="833" w:type="dxa"/>
            <w:gridSpan w:val="2"/>
            <w:shd w:val="clear" w:color="auto" w:fill="auto"/>
          </w:tcPr>
          <w:p w14:paraId="4A19A86D" w14:textId="4AB794A5" w:rsidR="00D56F79" w:rsidRPr="007C192F" w:rsidRDefault="00CE5FF3"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1E97BD7F" w14:textId="04319D05" w:rsidR="00CE5FF3" w:rsidRPr="007C192F" w:rsidRDefault="00CE5FF3" w:rsidP="00CE5FF3">
            <w:pPr>
              <w:pStyle w:val="ListParagraph"/>
              <w:numPr>
                <w:ilvl w:val="0"/>
                <w:numId w:val="34"/>
              </w:numPr>
              <w:jc w:val="both"/>
              <w:rPr>
                <w:rFonts w:asciiTheme="majorBidi" w:hAnsiTheme="majorBidi" w:cstheme="majorBidi"/>
                <w:sz w:val="24"/>
                <w:szCs w:val="24"/>
              </w:rPr>
            </w:pPr>
            <w:r w:rsidRPr="007C192F">
              <w:rPr>
                <w:rFonts w:asciiTheme="majorBidi" w:hAnsiTheme="majorBidi" w:cstheme="majorBidi"/>
                <w:sz w:val="24"/>
                <w:szCs w:val="24"/>
              </w:rPr>
              <w:t>Evaluate patient-specific parameters to determine whether EN is appropriate.</w:t>
            </w:r>
          </w:p>
          <w:p w14:paraId="3E4D84D5" w14:textId="08122691" w:rsidR="00CE5FF3" w:rsidRPr="007C192F" w:rsidRDefault="00CE5FF3" w:rsidP="00CE5FF3">
            <w:pPr>
              <w:pStyle w:val="ListParagraph"/>
              <w:numPr>
                <w:ilvl w:val="0"/>
                <w:numId w:val="34"/>
              </w:numPr>
              <w:jc w:val="both"/>
              <w:rPr>
                <w:rFonts w:asciiTheme="majorBidi" w:hAnsiTheme="majorBidi" w:cstheme="majorBidi"/>
                <w:sz w:val="24"/>
                <w:szCs w:val="24"/>
              </w:rPr>
            </w:pPr>
            <w:r w:rsidRPr="007C192F">
              <w:rPr>
                <w:rFonts w:asciiTheme="majorBidi" w:hAnsiTheme="majorBidi" w:cstheme="majorBidi"/>
                <w:sz w:val="24"/>
                <w:szCs w:val="24"/>
              </w:rPr>
              <w:t>Compare clinical efficacy, complications, and costs of EN versus parenteral nutrition (PN).</w:t>
            </w:r>
          </w:p>
          <w:p w14:paraId="3EEDB519" w14:textId="71B2B790" w:rsidR="00CE5FF3" w:rsidRPr="007C192F" w:rsidRDefault="00CE5FF3" w:rsidP="00CE5FF3">
            <w:pPr>
              <w:pStyle w:val="ListParagraph"/>
              <w:numPr>
                <w:ilvl w:val="0"/>
                <w:numId w:val="34"/>
              </w:numPr>
              <w:jc w:val="both"/>
              <w:rPr>
                <w:rFonts w:asciiTheme="majorBidi" w:hAnsiTheme="majorBidi" w:cstheme="majorBidi"/>
                <w:sz w:val="24"/>
                <w:szCs w:val="24"/>
              </w:rPr>
            </w:pPr>
            <w:r w:rsidRPr="007C192F">
              <w:rPr>
                <w:rFonts w:asciiTheme="majorBidi" w:hAnsiTheme="majorBidi" w:cstheme="majorBidi"/>
                <w:sz w:val="24"/>
                <w:szCs w:val="24"/>
              </w:rPr>
              <w:t>Describe the components of EN and their role in nutrition support therapy.</w:t>
            </w:r>
          </w:p>
          <w:p w14:paraId="40495221" w14:textId="7639A5AD" w:rsidR="00CE5FF3" w:rsidRPr="007C192F" w:rsidRDefault="00CE5FF3" w:rsidP="00CE5FF3">
            <w:pPr>
              <w:pStyle w:val="ListParagraph"/>
              <w:numPr>
                <w:ilvl w:val="0"/>
                <w:numId w:val="34"/>
              </w:numPr>
              <w:jc w:val="both"/>
              <w:rPr>
                <w:rFonts w:asciiTheme="majorBidi" w:hAnsiTheme="majorBidi" w:cstheme="majorBidi"/>
                <w:sz w:val="24"/>
                <w:szCs w:val="24"/>
              </w:rPr>
            </w:pPr>
            <w:r w:rsidRPr="007C192F">
              <w:rPr>
                <w:rFonts w:asciiTheme="majorBidi" w:hAnsiTheme="majorBidi" w:cstheme="majorBidi"/>
                <w:sz w:val="24"/>
                <w:szCs w:val="24"/>
              </w:rPr>
              <w:t>Develop a plan to design, initiate, and adjust an EN formulation for an adult patient based on patient-specific factors.</w:t>
            </w:r>
          </w:p>
          <w:p w14:paraId="57E091DB" w14:textId="134D9AD5" w:rsidR="00CE5FF3" w:rsidRPr="007C192F" w:rsidRDefault="00CE5FF3" w:rsidP="00CE5FF3">
            <w:pPr>
              <w:pStyle w:val="ListParagraph"/>
              <w:numPr>
                <w:ilvl w:val="0"/>
                <w:numId w:val="34"/>
              </w:numPr>
              <w:jc w:val="both"/>
              <w:rPr>
                <w:rFonts w:asciiTheme="majorBidi" w:hAnsiTheme="majorBidi" w:cstheme="majorBidi"/>
                <w:sz w:val="24"/>
                <w:szCs w:val="24"/>
              </w:rPr>
            </w:pPr>
            <w:r w:rsidRPr="007C192F">
              <w:rPr>
                <w:rFonts w:asciiTheme="majorBidi" w:hAnsiTheme="majorBidi" w:cstheme="majorBidi"/>
                <w:sz w:val="24"/>
                <w:szCs w:val="24"/>
              </w:rPr>
              <w:t>Describe the etiology and risk factors for EN-associated complications in adult patients receiving EN.</w:t>
            </w:r>
          </w:p>
          <w:p w14:paraId="555F2FF1" w14:textId="6FBB2CD1" w:rsidR="00D56F79" w:rsidRPr="007C192F" w:rsidRDefault="00CE5FF3" w:rsidP="00CE5FF3">
            <w:pPr>
              <w:pStyle w:val="ListParagraph"/>
              <w:numPr>
                <w:ilvl w:val="0"/>
                <w:numId w:val="34"/>
              </w:numPr>
              <w:jc w:val="both"/>
              <w:rPr>
                <w:rFonts w:asciiTheme="majorBidi" w:eastAsia="Calibri" w:hAnsiTheme="majorBidi" w:cstheme="majorBidi"/>
                <w:sz w:val="24"/>
                <w:szCs w:val="24"/>
              </w:rPr>
            </w:pPr>
            <w:r w:rsidRPr="007C192F">
              <w:rPr>
                <w:rFonts w:asciiTheme="majorBidi" w:hAnsiTheme="majorBidi" w:cstheme="majorBidi"/>
                <w:sz w:val="24"/>
                <w:szCs w:val="24"/>
              </w:rPr>
              <w:lastRenderedPageBreak/>
              <w:t>Select appropriate medication administration techniques for an EN patient.</w:t>
            </w:r>
          </w:p>
        </w:tc>
        <w:tc>
          <w:tcPr>
            <w:tcW w:w="1985" w:type="dxa"/>
            <w:shd w:val="clear" w:color="auto" w:fill="auto"/>
          </w:tcPr>
          <w:p w14:paraId="3FBF224B" w14:textId="4D6D898C" w:rsidR="00D56F79" w:rsidRPr="007C192F" w:rsidRDefault="00CE5FF3"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Enteral nutrition.</w:t>
            </w:r>
          </w:p>
        </w:tc>
        <w:tc>
          <w:tcPr>
            <w:tcW w:w="1545" w:type="dxa"/>
            <w:shd w:val="clear" w:color="auto" w:fill="auto"/>
          </w:tcPr>
          <w:p w14:paraId="36D03686" w14:textId="77777777"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229366BF" w14:textId="6CC883D3"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0BD97C84" w14:textId="572FD97A" w:rsidR="00D56F79" w:rsidRPr="007C192F" w:rsidRDefault="00D56F79" w:rsidP="00D56F79">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CE5FF3" w:rsidRPr="007C192F" w14:paraId="4F6771A8" w14:textId="77777777" w:rsidTr="00B76DCA">
        <w:trPr>
          <w:trHeight w:val="181"/>
        </w:trPr>
        <w:tc>
          <w:tcPr>
            <w:tcW w:w="886" w:type="dxa"/>
            <w:shd w:val="clear" w:color="auto" w:fill="auto"/>
          </w:tcPr>
          <w:p w14:paraId="593762CF" w14:textId="0FFC6FE0"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16</w:t>
            </w:r>
          </w:p>
        </w:tc>
        <w:tc>
          <w:tcPr>
            <w:tcW w:w="833" w:type="dxa"/>
            <w:gridSpan w:val="2"/>
            <w:shd w:val="clear" w:color="auto" w:fill="auto"/>
          </w:tcPr>
          <w:p w14:paraId="3CD69403" w14:textId="7E428D68"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362324CE" w14:textId="36D74C59" w:rsidR="00CE5FF3" w:rsidRPr="007C192F" w:rsidRDefault="00CE5FF3" w:rsidP="00CE5FF3">
            <w:pPr>
              <w:pStyle w:val="ListParagraph"/>
              <w:numPr>
                <w:ilvl w:val="0"/>
                <w:numId w:val="36"/>
              </w:numPr>
              <w:jc w:val="both"/>
              <w:rPr>
                <w:rFonts w:asciiTheme="majorBidi" w:hAnsiTheme="majorBidi" w:cstheme="majorBidi"/>
                <w:sz w:val="24"/>
                <w:szCs w:val="24"/>
              </w:rPr>
            </w:pPr>
            <w:r w:rsidRPr="007C192F">
              <w:rPr>
                <w:rFonts w:asciiTheme="majorBidi" w:hAnsiTheme="majorBidi" w:cstheme="majorBidi"/>
                <w:sz w:val="24"/>
                <w:szCs w:val="24"/>
              </w:rPr>
              <w:t>List appropriate indications for parenteral nutrition (PN) in adult patients.</w:t>
            </w:r>
          </w:p>
          <w:p w14:paraId="7D47B6A5" w14:textId="6140A792" w:rsidR="00CE5FF3" w:rsidRPr="007C192F" w:rsidRDefault="00CE5FF3" w:rsidP="00CE5FF3">
            <w:pPr>
              <w:pStyle w:val="ListParagraph"/>
              <w:numPr>
                <w:ilvl w:val="0"/>
                <w:numId w:val="36"/>
              </w:numPr>
              <w:jc w:val="both"/>
              <w:rPr>
                <w:rFonts w:asciiTheme="majorBidi" w:hAnsiTheme="majorBidi" w:cstheme="majorBidi"/>
                <w:sz w:val="24"/>
                <w:szCs w:val="24"/>
              </w:rPr>
            </w:pPr>
            <w:r w:rsidRPr="007C192F">
              <w:rPr>
                <w:rFonts w:asciiTheme="majorBidi" w:hAnsiTheme="majorBidi" w:cstheme="majorBidi"/>
                <w:sz w:val="24"/>
                <w:szCs w:val="24"/>
              </w:rPr>
              <w:t>Describe the components of PN and their role in nutrition support therapy.</w:t>
            </w:r>
          </w:p>
          <w:p w14:paraId="4336C08B" w14:textId="7F27D26B" w:rsidR="00CE5FF3" w:rsidRPr="007C192F" w:rsidRDefault="00CE5FF3" w:rsidP="00CE5FF3">
            <w:pPr>
              <w:pStyle w:val="ListParagraph"/>
              <w:numPr>
                <w:ilvl w:val="0"/>
                <w:numId w:val="36"/>
              </w:numPr>
              <w:jc w:val="both"/>
              <w:rPr>
                <w:rFonts w:asciiTheme="majorBidi" w:hAnsiTheme="majorBidi" w:cstheme="majorBidi"/>
                <w:sz w:val="24"/>
                <w:szCs w:val="24"/>
              </w:rPr>
            </w:pPr>
            <w:r w:rsidRPr="007C192F">
              <w:rPr>
                <w:rFonts w:asciiTheme="majorBidi" w:hAnsiTheme="majorBidi" w:cstheme="majorBidi"/>
                <w:sz w:val="24"/>
                <w:szCs w:val="24"/>
              </w:rPr>
              <w:t>Develop a plan to design, initiate, and adjust a PN formulation for an adult patient based on patient- specific factors.</w:t>
            </w:r>
          </w:p>
          <w:p w14:paraId="26855DDA" w14:textId="1D8F6D53" w:rsidR="00CE5FF3" w:rsidRPr="007C192F" w:rsidRDefault="00CE5FF3" w:rsidP="00CE5FF3">
            <w:pPr>
              <w:pStyle w:val="ListParagraph"/>
              <w:numPr>
                <w:ilvl w:val="0"/>
                <w:numId w:val="36"/>
              </w:numPr>
              <w:jc w:val="both"/>
              <w:rPr>
                <w:rFonts w:asciiTheme="majorBidi" w:hAnsiTheme="majorBidi" w:cstheme="majorBidi"/>
                <w:sz w:val="24"/>
                <w:szCs w:val="24"/>
              </w:rPr>
            </w:pPr>
            <w:r w:rsidRPr="007C192F">
              <w:rPr>
                <w:rFonts w:asciiTheme="majorBidi" w:hAnsiTheme="majorBidi" w:cstheme="majorBidi"/>
                <w:sz w:val="24"/>
                <w:szCs w:val="24"/>
              </w:rPr>
              <w:t>Describe the etiology and risk factors for PN macronutrient-associated complications in adult patients receiving PN.</w:t>
            </w:r>
          </w:p>
          <w:p w14:paraId="0EF917C0" w14:textId="127736FB" w:rsidR="00CE5FF3" w:rsidRPr="007C192F" w:rsidRDefault="00CE5FF3" w:rsidP="00CE5FF3">
            <w:pPr>
              <w:pStyle w:val="ListParagraph"/>
              <w:numPr>
                <w:ilvl w:val="0"/>
                <w:numId w:val="36"/>
              </w:numPr>
              <w:jc w:val="both"/>
              <w:rPr>
                <w:rFonts w:asciiTheme="majorBidi" w:eastAsia="Calibri" w:hAnsiTheme="majorBidi" w:cstheme="majorBidi"/>
                <w:sz w:val="24"/>
                <w:szCs w:val="24"/>
              </w:rPr>
            </w:pPr>
            <w:r w:rsidRPr="007C192F">
              <w:rPr>
                <w:rFonts w:asciiTheme="majorBidi" w:hAnsiTheme="majorBidi" w:cstheme="majorBidi"/>
                <w:sz w:val="24"/>
                <w:szCs w:val="24"/>
              </w:rPr>
              <w:t>Describe the etiology and risk factors for refeeding syndrome, as well as measures to prevent refeeding syndrome.</w:t>
            </w:r>
          </w:p>
        </w:tc>
        <w:tc>
          <w:tcPr>
            <w:tcW w:w="1985" w:type="dxa"/>
            <w:shd w:val="clear" w:color="auto" w:fill="auto"/>
          </w:tcPr>
          <w:p w14:paraId="0510E05E" w14:textId="096D2C91"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Parenteral nutrition.</w:t>
            </w:r>
          </w:p>
        </w:tc>
        <w:tc>
          <w:tcPr>
            <w:tcW w:w="1545" w:type="dxa"/>
            <w:shd w:val="clear" w:color="auto" w:fill="auto"/>
          </w:tcPr>
          <w:p w14:paraId="63762AFD" w14:textId="77777777"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737C31CA" w14:textId="475C1722"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7E8F02B2" w14:textId="61B6F895" w:rsidR="00CE5FF3" w:rsidRPr="007C192F" w:rsidRDefault="00CE5FF3" w:rsidP="00CE5FF3">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76E78" w:rsidRPr="007C192F" w14:paraId="60091F48" w14:textId="77777777" w:rsidTr="00B76DCA">
        <w:trPr>
          <w:trHeight w:val="181"/>
        </w:trPr>
        <w:tc>
          <w:tcPr>
            <w:tcW w:w="886" w:type="dxa"/>
            <w:shd w:val="clear" w:color="auto" w:fill="auto"/>
          </w:tcPr>
          <w:p w14:paraId="771024B2" w14:textId="16346C9E"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17</w:t>
            </w:r>
          </w:p>
        </w:tc>
        <w:tc>
          <w:tcPr>
            <w:tcW w:w="833" w:type="dxa"/>
            <w:gridSpan w:val="2"/>
            <w:shd w:val="clear" w:color="auto" w:fill="auto"/>
          </w:tcPr>
          <w:p w14:paraId="415CB5DA" w14:textId="4012B3C4"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vAlign w:val="bottom"/>
          </w:tcPr>
          <w:p w14:paraId="7DABD3EF"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Identify risk factors and signs and symptoms of deep vein thrombosis (DVT) and pulmonary embolism (PE).</w:t>
            </w:r>
          </w:p>
          <w:p w14:paraId="0E2A7502"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Describe the processes of hemostasis and thrombosis.</w:t>
            </w:r>
          </w:p>
          <w:p w14:paraId="2EE28217"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Determine a patient’s relative risk of developing venous thrombosis.</w:t>
            </w:r>
          </w:p>
          <w:p w14:paraId="0F5698DA"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Formulate an appropriate prevention strategy for a patient at risk for DVT.</w:t>
            </w:r>
          </w:p>
          <w:p w14:paraId="467C564B"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Select and interpret laboratory test(s) to monitor antithrombotic drugs.</w:t>
            </w:r>
          </w:p>
          <w:p w14:paraId="4BD04B3D"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Identify factors that place a patient at high risk of bleeding while receiving antithrombotic drugs.</w:t>
            </w:r>
          </w:p>
          <w:p w14:paraId="4C1D26CB"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State at least two potential advantages of newer anticoagulants (</w:t>
            </w:r>
            <w:proofErr w:type="spellStart"/>
            <w:r w:rsidRPr="007C192F">
              <w:rPr>
                <w:rFonts w:asciiTheme="majorBidi" w:hAnsiTheme="majorBidi" w:cstheme="majorBidi"/>
                <w:color w:val="000000"/>
                <w:sz w:val="24"/>
                <w:szCs w:val="24"/>
              </w:rPr>
              <w:t>ie</w:t>
            </w:r>
            <w:proofErr w:type="spellEnd"/>
            <w:r w:rsidRPr="007C192F">
              <w:rPr>
                <w:rFonts w:asciiTheme="majorBidi" w:hAnsiTheme="majorBidi" w:cstheme="majorBidi"/>
                <w:color w:val="000000"/>
                <w:sz w:val="24"/>
                <w:szCs w:val="24"/>
              </w:rPr>
              <w:t xml:space="preserve">, low </w:t>
            </w:r>
            <w:r w:rsidRPr="007C192F">
              <w:rPr>
                <w:rFonts w:asciiTheme="majorBidi" w:hAnsiTheme="majorBidi" w:cstheme="majorBidi"/>
                <w:color w:val="000000"/>
                <w:sz w:val="24"/>
                <w:szCs w:val="24"/>
              </w:rPr>
              <w:lastRenderedPageBreak/>
              <w:t xml:space="preserve">molecular weight heparins [LMWHs], fondaparinux, oral direct thrombin inhibitors [DTIs], and oral direct factor </w:t>
            </w:r>
            <w:proofErr w:type="spellStart"/>
            <w:r w:rsidRPr="007C192F">
              <w:rPr>
                <w:rFonts w:asciiTheme="majorBidi" w:hAnsiTheme="majorBidi" w:cstheme="majorBidi"/>
                <w:color w:val="000000"/>
                <w:sz w:val="24"/>
                <w:szCs w:val="24"/>
              </w:rPr>
              <w:t>Xa</w:t>
            </w:r>
            <w:proofErr w:type="spellEnd"/>
            <w:r w:rsidRPr="007C192F">
              <w:rPr>
                <w:rFonts w:asciiTheme="majorBidi" w:hAnsiTheme="majorBidi" w:cstheme="majorBidi"/>
                <w:color w:val="000000"/>
                <w:sz w:val="24"/>
                <w:szCs w:val="24"/>
              </w:rPr>
              <w:t xml:space="preserve"> inhibitors) over traditional anticoagulants (</w:t>
            </w:r>
            <w:proofErr w:type="spellStart"/>
            <w:r w:rsidRPr="007C192F">
              <w:rPr>
                <w:rFonts w:asciiTheme="majorBidi" w:hAnsiTheme="majorBidi" w:cstheme="majorBidi"/>
                <w:color w:val="000000"/>
                <w:sz w:val="24"/>
                <w:szCs w:val="24"/>
              </w:rPr>
              <w:t>ie</w:t>
            </w:r>
            <w:proofErr w:type="spellEnd"/>
            <w:r w:rsidRPr="007C192F">
              <w:rPr>
                <w:rFonts w:asciiTheme="majorBidi" w:hAnsiTheme="majorBidi" w:cstheme="majorBidi"/>
                <w:color w:val="000000"/>
                <w:sz w:val="24"/>
                <w:szCs w:val="24"/>
              </w:rPr>
              <w:t>, unfractionated heparin and warfarin).</w:t>
            </w:r>
          </w:p>
          <w:p w14:paraId="61F6A725"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Manage a patient with toxicity secondary to warfarin (elevated international normalized ratio [INR] with or without bleeding).</w:t>
            </w:r>
          </w:p>
          <w:p w14:paraId="1E8469A1" w14:textId="77777777"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Identify anticoagulant drug–drug and drug–food interactions.</w:t>
            </w:r>
          </w:p>
          <w:p w14:paraId="1CB94955" w14:textId="3D3E6A65" w:rsidR="00476E78" w:rsidRPr="007C192F" w:rsidRDefault="00476E78" w:rsidP="00476E78">
            <w:pPr>
              <w:pStyle w:val="ListParagraph"/>
              <w:numPr>
                <w:ilvl w:val="0"/>
                <w:numId w:val="38"/>
              </w:numPr>
              <w:rPr>
                <w:rFonts w:asciiTheme="majorBidi" w:eastAsia="Calibri" w:hAnsiTheme="majorBidi" w:cstheme="majorBidi"/>
                <w:sz w:val="24"/>
                <w:szCs w:val="24"/>
              </w:rPr>
            </w:pPr>
            <w:r w:rsidRPr="007C192F">
              <w:rPr>
                <w:rFonts w:asciiTheme="majorBidi" w:hAnsiTheme="majorBidi" w:cstheme="majorBidi"/>
                <w:color w:val="000000"/>
                <w:sz w:val="24"/>
                <w:szCs w:val="24"/>
              </w:rPr>
              <w:t>Formulate an appropriate treatment plan for a patient who develops a DVT or PE.</w:t>
            </w:r>
          </w:p>
        </w:tc>
        <w:tc>
          <w:tcPr>
            <w:tcW w:w="1985" w:type="dxa"/>
            <w:shd w:val="clear" w:color="auto" w:fill="auto"/>
          </w:tcPr>
          <w:p w14:paraId="0B3F1341" w14:textId="40FB405B"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Deep venous thrombosis.</w:t>
            </w:r>
          </w:p>
        </w:tc>
        <w:tc>
          <w:tcPr>
            <w:tcW w:w="1545" w:type="dxa"/>
            <w:shd w:val="clear" w:color="auto" w:fill="auto"/>
          </w:tcPr>
          <w:p w14:paraId="32F04A6B" w14:textId="77777777"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DD26222" w14:textId="4763C742"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5B0B6AB2" w14:textId="436B4F1C"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76E78" w:rsidRPr="007C192F" w14:paraId="752E0A69" w14:textId="77777777" w:rsidTr="00B76DCA">
        <w:trPr>
          <w:trHeight w:val="181"/>
        </w:trPr>
        <w:tc>
          <w:tcPr>
            <w:tcW w:w="886" w:type="dxa"/>
            <w:shd w:val="clear" w:color="auto" w:fill="auto"/>
          </w:tcPr>
          <w:p w14:paraId="6963244E" w14:textId="13A86B1B"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18</w:t>
            </w:r>
          </w:p>
        </w:tc>
        <w:tc>
          <w:tcPr>
            <w:tcW w:w="833" w:type="dxa"/>
            <w:gridSpan w:val="2"/>
            <w:shd w:val="clear" w:color="auto" w:fill="auto"/>
          </w:tcPr>
          <w:p w14:paraId="1B74AA64" w14:textId="58D4FD29"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vAlign w:val="bottom"/>
          </w:tcPr>
          <w:p w14:paraId="07BEA2A0"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Describe the phases of cardiac action potential.</w:t>
            </w:r>
          </w:p>
          <w:p w14:paraId="4476F080"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Describe the modified Vaughan Williams classification of antiarrhythmic drugs.</w:t>
            </w:r>
          </w:p>
          <w:p w14:paraId="2C824A63"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Compare and contrast risk factors for and features, mechanisms, etiologies, symptoms, and goals of therapy of (a) sinus bradycardia, (b) atrioventricular (AV) block, (c) atrial fibrillation (AF), (d) paroxysmal supraventricular tachycardia (PSVT), (e) premature ventricular complexes (PVCs), (f) ventricular tachycardia (VT, including </w:t>
            </w:r>
            <w:proofErr w:type="spellStart"/>
            <w:r w:rsidRPr="007C192F">
              <w:rPr>
                <w:rFonts w:asciiTheme="majorBidi" w:hAnsiTheme="majorBidi" w:cstheme="majorBidi"/>
                <w:color w:val="000000"/>
                <w:sz w:val="24"/>
                <w:szCs w:val="24"/>
              </w:rPr>
              <w:t>torsades</w:t>
            </w:r>
            <w:proofErr w:type="spellEnd"/>
            <w:r w:rsidRPr="007C192F">
              <w:rPr>
                <w:rFonts w:asciiTheme="majorBidi" w:hAnsiTheme="majorBidi" w:cstheme="majorBidi"/>
                <w:color w:val="000000"/>
                <w:sz w:val="24"/>
                <w:szCs w:val="24"/>
              </w:rPr>
              <w:t xml:space="preserve"> de pointes [</w:t>
            </w:r>
            <w:proofErr w:type="spellStart"/>
            <w:r w:rsidRPr="007C192F">
              <w:rPr>
                <w:rFonts w:asciiTheme="majorBidi" w:hAnsiTheme="majorBidi" w:cstheme="majorBidi"/>
                <w:color w:val="000000"/>
                <w:sz w:val="24"/>
                <w:szCs w:val="24"/>
              </w:rPr>
              <w:t>TdP</w:t>
            </w:r>
            <w:proofErr w:type="spellEnd"/>
            <w:r w:rsidRPr="007C192F">
              <w:rPr>
                <w:rFonts w:asciiTheme="majorBidi" w:hAnsiTheme="majorBidi" w:cstheme="majorBidi"/>
                <w:color w:val="000000"/>
                <w:sz w:val="24"/>
                <w:szCs w:val="24"/>
              </w:rPr>
              <w:t>]), and (g) ventricular fibrillation (VF).</w:t>
            </w:r>
          </w:p>
          <w:p w14:paraId="3E96B6EB"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Compare and contrast appropriate treatment options </w:t>
            </w:r>
            <w:r w:rsidRPr="007C192F">
              <w:rPr>
                <w:rFonts w:asciiTheme="majorBidi" w:hAnsiTheme="majorBidi" w:cstheme="majorBidi"/>
                <w:color w:val="000000"/>
                <w:sz w:val="24"/>
                <w:szCs w:val="24"/>
              </w:rPr>
              <w:lastRenderedPageBreak/>
              <w:t>for sinus bradycardia and AV block.</w:t>
            </w:r>
          </w:p>
          <w:p w14:paraId="44DEBB18"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Compare and contrast mechanisms of action of drugs used for ventricular rate control, conversion to sinus rhythm and maintenance of sinus rhythm in patients with AF.</w:t>
            </w:r>
          </w:p>
          <w:p w14:paraId="5A49727D"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Compare and contrast the advantages and disadvantages of warfarin and the non-vitamin K antagonist oral anticoagulants (NOACs) for prevention of stroke and systemic embolism in patients with AF.</w:t>
            </w:r>
          </w:p>
          <w:p w14:paraId="3318CAFC"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Discuss nonpharmacologic methods for termination of PSVT, compare and contrast mechanisms of action of drugs used for acute termination of PSVT, and compare and contrast appropriate treatment options for long-term prevention of PSVT recurrence.</w:t>
            </w:r>
          </w:p>
          <w:p w14:paraId="4B257836" w14:textId="7777777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Compare and contrast mechanisms of action of drugs used for treatment of acute episodes of VT, and describe options and indications for nonpharmacologic treatment of VT and VF.</w:t>
            </w:r>
          </w:p>
          <w:p w14:paraId="65B980F0" w14:textId="3CD4CF67" w:rsidR="00476E78" w:rsidRPr="007C192F" w:rsidRDefault="00476E78" w:rsidP="00476E78">
            <w:pPr>
              <w:pStyle w:val="ListParagraph"/>
              <w:numPr>
                <w:ilvl w:val="0"/>
                <w:numId w:val="39"/>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Design individualized drug therapy treatment plans for patients with (a) sinus bradycardia, (b) AV block, (c) AF, (d) PSVT, (e) PVCs, (f) VT (including </w:t>
            </w:r>
            <w:proofErr w:type="spellStart"/>
            <w:r w:rsidRPr="007C192F">
              <w:rPr>
                <w:rFonts w:asciiTheme="majorBidi" w:hAnsiTheme="majorBidi" w:cstheme="majorBidi"/>
                <w:color w:val="000000"/>
                <w:sz w:val="24"/>
                <w:szCs w:val="24"/>
              </w:rPr>
              <w:t>TdP</w:t>
            </w:r>
            <w:proofErr w:type="spellEnd"/>
            <w:r w:rsidRPr="007C192F">
              <w:rPr>
                <w:rFonts w:asciiTheme="majorBidi" w:hAnsiTheme="majorBidi" w:cstheme="majorBidi"/>
                <w:color w:val="000000"/>
                <w:sz w:val="24"/>
                <w:szCs w:val="24"/>
              </w:rPr>
              <w:t>), and (g) VF.</w:t>
            </w:r>
          </w:p>
        </w:tc>
        <w:tc>
          <w:tcPr>
            <w:tcW w:w="1985" w:type="dxa"/>
            <w:shd w:val="clear" w:color="auto" w:fill="auto"/>
          </w:tcPr>
          <w:p w14:paraId="18946363" w14:textId="7F4E80CC"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Arrhythmias.</w:t>
            </w:r>
          </w:p>
        </w:tc>
        <w:tc>
          <w:tcPr>
            <w:tcW w:w="1545" w:type="dxa"/>
            <w:shd w:val="clear" w:color="auto" w:fill="auto"/>
          </w:tcPr>
          <w:p w14:paraId="59E00764" w14:textId="77777777"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FB58B89" w14:textId="02886E0F"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2B6AD95" w14:textId="06C6BCFE"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76E78" w:rsidRPr="007C192F" w14:paraId="7C07FB3E" w14:textId="77777777" w:rsidTr="00B76DCA">
        <w:trPr>
          <w:trHeight w:val="181"/>
        </w:trPr>
        <w:tc>
          <w:tcPr>
            <w:tcW w:w="886" w:type="dxa"/>
            <w:shd w:val="clear" w:color="auto" w:fill="auto"/>
          </w:tcPr>
          <w:p w14:paraId="50328876" w14:textId="0826C3AB"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19</w:t>
            </w:r>
          </w:p>
        </w:tc>
        <w:tc>
          <w:tcPr>
            <w:tcW w:w="833" w:type="dxa"/>
            <w:gridSpan w:val="2"/>
            <w:shd w:val="clear" w:color="auto" w:fill="auto"/>
          </w:tcPr>
          <w:p w14:paraId="3DA9F760" w14:textId="778188A1"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tcPr>
          <w:p w14:paraId="56B818D2" w14:textId="77777777" w:rsidR="0099016E"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Identify characteristics of the types of pain: nociceptive, </w:t>
            </w:r>
            <w:r w:rsidRPr="007C192F">
              <w:rPr>
                <w:rFonts w:asciiTheme="majorBidi" w:hAnsiTheme="majorBidi" w:cstheme="majorBidi"/>
                <w:color w:val="000000"/>
                <w:sz w:val="24"/>
                <w:szCs w:val="24"/>
              </w:rPr>
              <w:lastRenderedPageBreak/>
              <w:t>inflammatory, neuropathic, and functional.</w:t>
            </w:r>
          </w:p>
          <w:p w14:paraId="54F00882" w14:textId="77777777" w:rsidR="0099016E"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Explain the mechanisms involved in pain transmission.</w:t>
            </w:r>
          </w:p>
          <w:p w14:paraId="74C2C1FE" w14:textId="77777777" w:rsidR="0099016E"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Select an appropriate method of pain assessment.</w:t>
            </w:r>
          </w:p>
          <w:p w14:paraId="1D34C5CE" w14:textId="77777777" w:rsidR="0099016E"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Recommend an appropriate choice of analgesic, dose, and monitoring plan for a patient based on type and severity of pain and other patient-specific parameters.</w:t>
            </w:r>
          </w:p>
          <w:p w14:paraId="00157D17" w14:textId="77777777" w:rsidR="0099016E"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Perform calculations involving </w:t>
            </w:r>
            <w:proofErr w:type="spellStart"/>
            <w:r w:rsidRPr="007C192F">
              <w:rPr>
                <w:rFonts w:asciiTheme="majorBidi" w:hAnsiTheme="majorBidi" w:cstheme="majorBidi"/>
                <w:color w:val="000000"/>
                <w:sz w:val="24"/>
                <w:szCs w:val="24"/>
              </w:rPr>
              <w:t>equianalgesic</w:t>
            </w:r>
            <w:proofErr w:type="spellEnd"/>
            <w:r w:rsidRPr="007C192F">
              <w:rPr>
                <w:rFonts w:asciiTheme="majorBidi" w:hAnsiTheme="majorBidi" w:cstheme="majorBidi"/>
                <w:color w:val="000000"/>
                <w:sz w:val="24"/>
                <w:szCs w:val="24"/>
              </w:rPr>
              <w:t xml:space="preserve"> doses, conversion of one opioid to another, rescue doses, and conversion to a continuous infusion.</w:t>
            </w:r>
          </w:p>
          <w:p w14:paraId="3C83F5EB" w14:textId="759C166E" w:rsidR="00476E78" w:rsidRPr="007C192F" w:rsidRDefault="00476E78" w:rsidP="00476E78">
            <w:pPr>
              <w:pStyle w:val="ListParagraph"/>
              <w:numPr>
                <w:ilvl w:val="0"/>
                <w:numId w:val="40"/>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Educate patients and caregivers about effective pain management, dealing with chronic pain, and the use of nonpharmacologic measures.</w:t>
            </w:r>
          </w:p>
        </w:tc>
        <w:tc>
          <w:tcPr>
            <w:tcW w:w="1985" w:type="dxa"/>
            <w:shd w:val="clear" w:color="auto" w:fill="auto"/>
          </w:tcPr>
          <w:p w14:paraId="2D7DFC42" w14:textId="51FF874C"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Pain management.</w:t>
            </w:r>
          </w:p>
        </w:tc>
        <w:tc>
          <w:tcPr>
            <w:tcW w:w="1545" w:type="dxa"/>
            <w:shd w:val="clear" w:color="auto" w:fill="auto"/>
          </w:tcPr>
          <w:p w14:paraId="46F2EA0C" w14:textId="77777777"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5543392E" w14:textId="7009BBD4"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0EF58550" w14:textId="114D0B42"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476E78" w:rsidRPr="007C192F" w14:paraId="223F179A" w14:textId="77777777" w:rsidTr="00B76DCA">
        <w:trPr>
          <w:trHeight w:val="181"/>
        </w:trPr>
        <w:tc>
          <w:tcPr>
            <w:tcW w:w="886" w:type="dxa"/>
            <w:shd w:val="clear" w:color="auto" w:fill="auto"/>
          </w:tcPr>
          <w:p w14:paraId="4DB9AC13" w14:textId="2B185220"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20</w:t>
            </w:r>
          </w:p>
        </w:tc>
        <w:tc>
          <w:tcPr>
            <w:tcW w:w="833" w:type="dxa"/>
            <w:gridSpan w:val="2"/>
            <w:shd w:val="clear" w:color="auto" w:fill="auto"/>
          </w:tcPr>
          <w:p w14:paraId="670B2560" w14:textId="23D487C0" w:rsidR="00476E78" w:rsidRPr="007C192F" w:rsidRDefault="0099016E"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0ED1538F" w14:textId="77777777" w:rsidR="0099016E" w:rsidRPr="007C192F" w:rsidRDefault="0099016E" w:rsidP="0099016E">
            <w:pPr>
              <w:pStyle w:val="ListParagraph"/>
              <w:numPr>
                <w:ilvl w:val="0"/>
                <w:numId w:val="41"/>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Differentiate types of headache syndromes based on clinical features.</w:t>
            </w:r>
          </w:p>
          <w:p w14:paraId="6BEE7026" w14:textId="77777777" w:rsidR="0099016E" w:rsidRPr="007C192F" w:rsidRDefault="0099016E" w:rsidP="0099016E">
            <w:pPr>
              <w:pStyle w:val="ListParagraph"/>
              <w:numPr>
                <w:ilvl w:val="0"/>
                <w:numId w:val="41"/>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Recommend nonpharmacologic measures for headache treatment and prevention.</w:t>
            </w:r>
          </w:p>
          <w:p w14:paraId="2EFA9810" w14:textId="77777777" w:rsidR="0099016E" w:rsidRPr="007C192F" w:rsidRDefault="0099016E" w:rsidP="0099016E">
            <w:pPr>
              <w:pStyle w:val="ListParagraph"/>
              <w:numPr>
                <w:ilvl w:val="0"/>
                <w:numId w:val="41"/>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Determine when the pharmacologic treatment of headache is indicated.</w:t>
            </w:r>
          </w:p>
          <w:p w14:paraId="597F0562" w14:textId="77777777" w:rsidR="0099016E" w:rsidRPr="007C192F" w:rsidRDefault="0099016E" w:rsidP="0099016E">
            <w:pPr>
              <w:pStyle w:val="ListParagraph"/>
              <w:numPr>
                <w:ilvl w:val="0"/>
                <w:numId w:val="41"/>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Construct individualized treatment regimens for the acute and chronic management of headache syndromes.</w:t>
            </w:r>
          </w:p>
          <w:p w14:paraId="31A5B0DD" w14:textId="47927AD5" w:rsidR="00476E78" w:rsidRPr="007C192F" w:rsidRDefault="0099016E" w:rsidP="0099016E">
            <w:pPr>
              <w:pStyle w:val="ListParagraph"/>
              <w:numPr>
                <w:ilvl w:val="0"/>
                <w:numId w:val="41"/>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Monitor headache treatment to ensure its safety, tolerability, and efficacy.</w:t>
            </w:r>
          </w:p>
        </w:tc>
        <w:tc>
          <w:tcPr>
            <w:tcW w:w="1985" w:type="dxa"/>
            <w:shd w:val="clear" w:color="auto" w:fill="auto"/>
          </w:tcPr>
          <w:p w14:paraId="3C7ED1B9" w14:textId="2185B769" w:rsidR="00476E78" w:rsidRPr="007C192F" w:rsidRDefault="0099016E"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Headache.</w:t>
            </w:r>
          </w:p>
        </w:tc>
        <w:tc>
          <w:tcPr>
            <w:tcW w:w="1545" w:type="dxa"/>
            <w:shd w:val="clear" w:color="auto" w:fill="auto"/>
          </w:tcPr>
          <w:p w14:paraId="4077B352" w14:textId="77777777"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68406BF7" w14:textId="4B271BA4"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0A7AC0B2" w14:textId="53B5922E" w:rsidR="00476E78" w:rsidRPr="007C192F" w:rsidRDefault="00476E78" w:rsidP="00476E78">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99016E" w:rsidRPr="007C192F" w14:paraId="752D3B1D" w14:textId="77777777" w:rsidTr="00B76DCA">
        <w:trPr>
          <w:trHeight w:val="181"/>
        </w:trPr>
        <w:tc>
          <w:tcPr>
            <w:tcW w:w="886" w:type="dxa"/>
            <w:shd w:val="clear" w:color="auto" w:fill="auto"/>
          </w:tcPr>
          <w:p w14:paraId="0D0DEB21" w14:textId="04524051"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21</w:t>
            </w:r>
          </w:p>
        </w:tc>
        <w:tc>
          <w:tcPr>
            <w:tcW w:w="833" w:type="dxa"/>
            <w:gridSpan w:val="2"/>
            <w:shd w:val="clear" w:color="auto" w:fill="auto"/>
          </w:tcPr>
          <w:p w14:paraId="6A02061C" w14:textId="2C55CA02"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2</w:t>
            </w:r>
          </w:p>
        </w:tc>
        <w:tc>
          <w:tcPr>
            <w:tcW w:w="3384" w:type="dxa"/>
            <w:shd w:val="clear" w:color="auto" w:fill="auto"/>
            <w:vAlign w:val="bottom"/>
          </w:tcPr>
          <w:p w14:paraId="5D4B3213"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Describe the pathophysiology of Parkinson disease (PD) </w:t>
            </w:r>
            <w:r w:rsidRPr="007C192F">
              <w:rPr>
                <w:rFonts w:asciiTheme="majorBidi" w:hAnsiTheme="majorBidi" w:cstheme="majorBidi"/>
                <w:color w:val="000000"/>
                <w:sz w:val="24"/>
                <w:szCs w:val="24"/>
              </w:rPr>
              <w:lastRenderedPageBreak/>
              <w:t>related to neurotransmitter involvement and targets for drug therapy.</w:t>
            </w:r>
          </w:p>
          <w:p w14:paraId="570FAD3F"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Recognize the cardinal motor symptoms of PD and determine a patient’s clinical status and disease progression.</w:t>
            </w:r>
          </w:p>
          <w:p w14:paraId="05D7EE09"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For a patient initiating therapy for PD, recommend appropriate drug therapy and construct patient- specific treatment goals.</w:t>
            </w:r>
          </w:p>
          <w:p w14:paraId="261EDD95"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Recognize and recommend appropriate treatment for </w:t>
            </w:r>
            <w:proofErr w:type="spellStart"/>
            <w:r w:rsidRPr="007C192F">
              <w:rPr>
                <w:rFonts w:asciiTheme="majorBidi" w:hAnsiTheme="majorBidi" w:cstheme="majorBidi"/>
                <w:color w:val="000000"/>
                <w:sz w:val="24"/>
                <w:szCs w:val="24"/>
              </w:rPr>
              <w:t>nonmotor</w:t>
            </w:r>
            <w:proofErr w:type="spellEnd"/>
            <w:r w:rsidRPr="007C192F">
              <w:rPr>
                <w:rFonts w:asciiTheme="majorBidi" w:hAnsiTheme="majorBidi" w:cstheme="majorBidi"/>
                <w:color w:val="000000"/>
                <w:sz w:val="24"/>
                <w:szCs w:val="24"/>
              </w:rPr>
              <w:t xml:space="preserve"> symptoms.</w:t>
            </w:r>
          </w:p>
          <w:p w14:paraId="7F767CAB"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Formulate a plan to minimize patient “off-time” and maximize “on-time” including timing, dosage, and frequency of medications.</w:t>
            </w:r>
          </w:p>
          <w:p w14:paraId="219DB9DC"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Recognize and treat various motor complications in PD.</w:t>
            </w:r>
          </w:p>
          <w:p w14:paraId="1AAA3530" w14:textId="77777777"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Construct appropriate patient counseling regarding medications and lifestyle modifications for PD.</w:t>
            </w:r>
          </w:p>
          <w:p w14:paraId="6AB1580E" w14:textId="499CAD1E" w:rsidR="0099016E" w:rsidRPr="007C192F" w:rsidRDefault="0099016E" w:rsidP="0099016E">
            <w:pPr>
              <w:pStyle w:val="ListParagraph"/>
              <w:numPr>
                <w:ilvl w:val="0"/>
                <w:numId w:val="42"/>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Develop a monitoring plan to assess effectiveness and adverse effects of treatment.</w:t>
            </w:r>
          </w:p>
        </w:tc>
        <w:tc>
          <w:tcPr>
            <w:tcW w:w="1985" w:type="dxa"/>
            <w:shd w:val="clear" w:color="auto" w:fill="auto"/>
          </w:tcPr>
          <w:p w14:paraId="308C02E7" w14:textId="7BC9738D"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Parkinson’s disease.</w:t>
            </w:r>
          </w:p>
        </w:tc>
        <w:tc>
          <w:tcPr>
            <w:tcW w:w="1545" w:type="dxa"/>
            <w:shd w:val="clear" w:color="auto" w:fill="auto"/>
          </w:tcPr>
          <w:p w14:paraId="365C4E07" w14:textId="77777777"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06582E64" w14:textId="0E2A2828"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7FF856F7" w14:textId="77B5D92E"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99016E" w:rsidRPr="007C192F" w14:paraId="71EB575E" w14:textId="77777777" w:rsidTr="00B76DCA">
        <w:trPr>
          <w:trHeight w:val="181"/>
        </w:trPr>
        <w:tc>
          <w:tcPr>
            <w:tcW w:w="886" w:type="dxa"/>
            <w:shd w:val="clear" w:color="auto" w:fill="auto"/>
          </w:tcPr>
          <w:p w14:paraId="465321EA" w14:textId="002F54B5"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22</w:t>
            </w:r>
          </w:p>
        </w:tc>
        <w:tc>
          <w:tcPr>
            <w:tcW w:w="833" w:type="dxa"/>
            <w:gridSpan w:val="2"/>
            <w:shd w:val="clear" w:color="auto" w:fill="auto"/>
          </w:tcPr>
          <w:p w14:paraId="7E48F448" w14:textId="09D82A3E"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7EEFDB69" w14:textId="77777777"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Explain the pathophysiology of benign prostatic hypertrophy (BPH).</w:t>
            </w:r>
          </w:p>
          <w:p w14:paraId="32459AD4" w14:textId="77777777"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Recognize the symptoms and signs of BPH.</w:t>
            </w:r>
          </w:p>
          <w:p w14:paraId="10FBE712" w14:textId="77777777"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List the desired treatment outcomes for BPH.</w:t>
            </w:r>
          </w:p>
          <w:p w14:paraId="2137BD5F" w14:textId="21D46291"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Identify factors that guide selection of a particular </w:t>
            </w:r>
            <w:r w:rsidR="007122F7" w:rsidRPr="007C192F">
              <w:rPr>
                <w:rFonts w:asciiTheme="majorBidi" w:hAnsiTheme="majorBidi" w:cstheme="majorBidi"/>
                <w:color w:val="000000"/>
                <w:sz w:val="24"/>
                <w:szCs w:val="24"/>
              </w:rPr>
              <w:t>α</w:t>
            </w:r>
            <w:r w:rsidRPr="007C192F">
              <w:rPr>
                <w:rFonts w:asciiTheme="majorBidi" w:hAnsiTheme="majorBidi" w:cstheme="majorBidi"/>
                <w:color w:val="000000"/>
                <w:sz w:val="24"/>
                <w:szCs w:val="24"/>
              </w:rPr>
              <w:softHyphen/>
              <w:t>1-adrenergic antagonist for an individual patient.</w:t>
            </w:r>
          </w:p>
          <w:p w14:paraId="43495503" w14:textId="14F64A89"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Compare and contrast </w:t>
            </w:r>
            <w:r w:rsidR="007122F7" w:rsidRPr="007C192F">
              <w:rPr>
                <w:rFonts w:asciiTheme="majorBidi" w:hAnsiTheme="majorBidi" w:cstheme="majorBidi"/>
                <w:color w:val="000000"/>
                <w:sz w:val="24"/>
                <w:szCs w:val="24"/>
              </w:rPr>
              <w:t>α</w:t>
            </w:r>
            <w:r w:rsidRPr="007C192F">
              <w:rPr>
                <w:rFonts w:asciiTheme="majorBidi" w:hAnsiTheme="majorBidi" w:cstheme="majorBidi"/>
                <w:color w:val="000000"/>
                <w:sz w:val="24"/>
                <w:szCs w:val="24"/>
              </w:rPr>
              <w:softHyphen/>
              <w:t>1-adrenergic antagonists versus 5</w:t>
            </w:r>
            <w:r w:rsidR="007122F7" w:rsidRPr="007C192F">
              <w:rPr>
                <w:rFonts w:asciiTheme="majorBidi" w:hAnsiTheme="majorBidi" w:cstheme="majorBidi"/>
                <w:color w:val="000000"/>
                <w:sz w:val="24"/>
                <w:szCs w:val="24"/>
              </w:rPr>
              <w:t>α</w:t>
            </w:r>
            <w:r w:rsidRPr="007C192F">
              <w:rPr>
                <w:rFonts w:asciiTheme="majorBidi" w:hAnsiTheme="majorBidi" w:cstheme="majorBidi"/>
                <w:color w:val="000000"/>
                <w:sz w:val="24"/>
                <w:szCs w:val="24"/>
              </w:rPr>
              <w:softHyphen/>
              <w:t xml:space="preserve">-reductase inhibitors in terms of mechanism of action, treatment outcomes, </w:t>
            </w:r>
            <w:r w:rsidRPr="007C192F">
              <w:rPr>
                <w:rFonts w:asciiTheme="majorBidi" w:hAnsiTheme="majorBidi" w:cstheme="majorBidi"/>
                <w:color w:val="000000"/>
                <w:sz w:val="24"/>
                <w:szCs w:val="24"/>
              </w:rPr>
              <w:lastRenderedPageBreak/>
              <w:t>adverse effects, and interactions.</w:t>
            </w:r>
          </w:p>
          <w:p w14:paraId="66DA0528" w14:textId="416A3086"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 xml:space="preserve">Describe the indications, advantages, and disadvantages of various combination drug regimens that include an </w:t>
            </w:r>
            <w:r w:rsidR="007122F7" w:rsidRPr="007C192F">
              <w:rPr>
                <w:rFonts w:asciiTheme="majorBidi" w:hAnsiTheme="majorBidi" w:cstheme="majorBidi"/>
                <w:color w:val="000000"/>
                <w:sz w:val="24"/>
                <w:szCs w:val="24"/>
                <w:lang w:val="en-GB"/>
              </w:rPr>
              <w:t>α</w:t>
            </w:r>
            <w:r w:rsidRPr="007C192F">
              <w:rPr>
                <w:rFonts w:asciiTheme="majorBidi" w:hAnsiTheme="majorBidi" w:cstheme="majorBidi"/>
                <w:color w:val="000000"/>
                <w:sz w:val="24"/>
                <w:szCs w:val="24"/>
              </w:rPr>
              <w:softHyphen/>
              <w:t>1-adrenergic antagonist, 5</w:t>
            </w:r>
            <w:r w:rsidR="007122F7" w:rsidRPr="007C192F">
              <w:rPr>
                <w:rFonts w:asciiTheme="majorBidi" w:hAnsiTheme="majorBidi" w:cstheme="majorBidi"/>
                <w:color w:val="000000"/>
                <w:sz w:val="24"/>
                <w:szCs w:val="24"/>
              </w:rPr>
              <w:t>α</w:t>
            </w:r>
            <w:r w:rsidRPr="007C192F">
              <w:rPr>
                <w:rFonts w:asciiTheme="majorBidi" w:hAnsiTheme="majorBidi" w:cstheme="majorBidi"/>
                <w:color w:val="000000"/>
                <w:sz w:val="24"/>
                <w:szCs w:val="24"/>
              </w:rPr>
              <w:softHyphen/>
              <w:t xml:space="preserve">-reductase inhibitor, anticholinergic agent, </w:t>
            </w:r>
            <w:proofErr w:type="spellStart"/>
            <w:r w:rsidRPr="007C192F">
              <w:rPr>
                <w:rFonts w:asciiTheme="majorBidi" w:hAnsiTheme="majorBidi" w:cstheme="majorBidi"/>
                <w:color w:val="000000"/>
                <w:sz w:val="24"/>
                <w:szCs w:val="24"/>
              </w:rPr>
              <w:t>tadalafil</w:t>
            </w:r>
            <w:proofErr w:type="spellEnd"/>
            <w:r w:rsidRPr="007C192F">
              <w:rPr>
                <w:rFonts w:asciiTheme="majorBidi" w:hAnsiTheme="majorBidi" w:cstheme="majorBidi"/>
                <w:color w:val="000000"/>
                <w:sz w:val="24"/>
                <w:szCs w:val="24"/>
              </w:rPr>
              <w:t xml:space="preserve">, or </w:t>
            </w:r>
            <w:proofErr w:type="spellStart"/>
            <w:r w:rsidRPr="007C192F">
              <w:rPr>
                <w:rFonts w:asciiTheme="majorBidi" w:hAnsiTheme="majorBidi" w:cstheme="majorBidi"/>
                <w:color w:val="000000"/>
                <w:sz w:val="24"/>
                <w:szCs w:val="24"/>
              </w:rPr>
              <w:t>mirabegron</w:t>
            </w:r>
            <w:proofErr w:type="spellEnd"/>
            <w:r w:rsidRPr="007C192F">
              <w:rPr>
                <w:rFonts w:asciiTheme="majorBidi" w:hAnsiTheme="majorBidi" w:cstheme="majorBidi"/>
                <w:color w:val="000000"/>
                <w:sz w:val="24"/>
                <w:szCs w:val="24"/>
              </w:rPr>
              <w:t>.</w:t>
            </w:r>
          </w:p>
          <w:p w14:paraId="41609159" w14:textId="77777777"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Describe the indications for surgical intervention.</w:t>
            </w:r>
          </w:p>
          <w:p w14:paraId="4FD06C09" w14:textId="0E753435" w:rsidR="0099016E" w:rsidRPr="007C192F" w:rsidRDefault="0099016E" w:rsidP="0099016E">
            <w:pPr>
              <w:pStyle w:val="ListParagraph"/>
              <w:numPr>
                <w:ilvl w:val="0"/>
                <w:numId w:val="43"/>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Apply the patient care process to develop an individualized treatment plan.</w:t>
            </w:r>
          </w:p>
        </w:tc>
        <w:tc>
          <w:tcPr>
            <w:tcW w:w="1985" w:type="dxa"/>
            <w:shd w:val="clear" w:color="auto" w:fill="auto"/>
          </w:tcPr>
          <w:p w14:paraId="09CD751B" w14:textId="22E54559"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Benign prostatic hyperplasia.</w:t>
            </w:r>
          </w:p>
        </w:tc>
        <w:tc>
          <w:tcPr>
            <w:tcW w:w="1545" w:type="dxa"/>
            <w:shd w:val="clear" w:color="auto" w:fill="auto"/>
          </w:tcPr>
          <w:p w14:paraId="02533032" w14:textId="77777777"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2A124C80" w14:textId="4C6CA157"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1B0D8D1D" w14:textId="1659BE30"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99016E" w:rsidRPr="007C192F" w14:paraId="4BC87F2B" w14:textId="77777777" w:rsidTr="00B76DCA">
        <w:trPr>
          <w:trHeight w:val="181"/>
        </w:trPr>
        <w:tc>
          <w:tcPr>
            <w:tcW w:w="886" w:type="dxa"/>
            <w:shd w:val="clear" w:color="auto" w:fill="auto"/>
          </w:tcPr>
          <w:p w14:paraId="6E133BF5" w14:textId="2373EAF7"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23</w:t>
            </w:r>
          </w:p>
        </w:tc>
        <w:tc>
          <w:tcPr>
            <w:tcW w:w="833" w:type="dxa"/>
            <w:gridSpan w:val="2"/>
            <w:shd w:val="clear" w:color="auto" w:fill="auto"/>
          </w:tcPr>
          <w:p w14:paraId="72F0183B" w14:textId="794B0691"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1</w:t>
            </w:r>
          </w:p>
        </w:tc>
        <w:tc>
          <w:tcPr>
            <w:tcW w:w="3384" w:type="dxa"/>
            <w:shd w:val="clear" w:color="auto" w:fill="auto"/>
          </w:tcPr>
          <w:p w14:paraId="1DE4DF4D"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Identify risk factors for the development of primary open-angle glaucoma (POAG) and acute angle-closure glaucoma.</w:t>
            </w:r>
          </w:p>
          <w:p w14:paraId="40FF7895"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Recommend a frequency for glaucoma screening based on patient-specific risk factors.</w:t>
            </w:r>
          </w:p>
          <w:p w14:paraId="07087F41"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Compare and contrast the pathophysiologic mechanisms responsible for open-angle glaucoma and acute angle-closure glaucoma.</w:t>
            </w:r>
          </w:p>
          <w:p w14:paraId="7A845C99"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Outline the clinical presentation of chronic open-angle glaucoma and acute angle-closure glaucoma.</w:t>
            </w:r>
          </w:p>
          <w:p w14:paraId="3B79BC81"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List the goals of managing patients with POAG suspect, POAG, and acute angle-closure glaucoma.</w:t>
            </w:r>
          </w:p>
          <w:p w14:paraId="286457C8"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Choose the most appropriate therapy based on patient-specific data for open-angle glaucoma, glaucoma suspect, and acute angle-closure glaucoma.</w:t>
            </w:r>
          </w:p>
          <w:p w14:paraId="32030161" w14:textId="77777777"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lastRenderedPageBreak/>
              <w:t>Develop a monitoring plan for patients on specific pharmacologic regimens.</w:t>
            </w:r>
          </w:p>
          <w:p w14:paraId="7FDE7927" w14:textId="414FEB4F" w:rsidR="0099016E" w:rsidRPr="007C192F" w:rsidRDefault="0099016E" w:rsidP="0099016E">
            <w:pPr>
              <w:pStyle w:val="ListParagraph"/>
              <w:numPr>
                <w:ilvl w:val="0"/>
                <w:numId w:val="44"/>
              </w:numPr>
              <w:jc w:val="both"/>
              <w:rPr>
                <w:rFonts w:asciiTheme="majorBidi" w:eastAsia="Calibri" w:hAnsiTheme="majorBidi" w:cstheme="majorBidi"/>
                <w:sz w:val="24"/>
                <w:szCs w:val="24"/>
              </w:rPr>
            </w:pPr>
            <w:r w:rsidRPr="007C192F">
              <w:rPr>
                <w:rFonts w:asciiTheme="majorBidi" w:hAnsiTheme="majorBidi" w:cstheme="majorBidi"/>
                <w:color w:val="000000"/>
                <w:sz w:val="24"/>
                <w:szCs w:val="24"/>
              </w:rPr>
              <w:t>Counsel patients about glaucoma, drug therapy options, ophthalmic administration techniques, and the importance of adherence to the prescribed regimen.</w:t>
            </w:r>
          </w:p>
        </w:tc>
        <w:tc>
          <w:tcPr>
            <w:tcW w:w="1985" w:type="dxa"/>
            <w:shd w:val="clear" w:color="auto" w:fill="auto"/>
          </w:tcPr>
          <w:p w14:paraId="14DAD8C3" w14:textId="17518A51"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lastRenderedPageBreak/>
              <w:t>Glaucoma.</w:t>
            </w:r>
          </w:p>
        </w:tc>
        <w:tc>
          <w:tcPr>
            <w:tcW w:w="1545" w:type="dxa"/>
            <w:shd w:val="clear" w:color="auto" w:fill="auto"/>
          </w:tcPr>
          <w:p w14:paraId="7E7662C4" w14:textId="77777777"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Lectures.</w:t>
            </w:r>
          </w:p>
          <w:p w14:paraId="2ABA739A" w14:textId="1EB7FA15"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discussions.</w:t>
            </w:r>
          </w:p>
        </w:tc>
        <w:tc>
          <w:tcPr>
            <w:tcW w:w="1289" w:type="dxa"/>
            <w:shd w:val="clear" w:color="auto" w:fill="auto"/>
          </w:tcPr>
          <w:p w14:paraId="4DF1AEB7" w14:textId="0BE1F050" w:rsidR="0099016E" w:rsidRPr="007C192F" w:rsidRDefault="0099016E" w:rsidP="0099016E">
            <w:pPr>
              <w:shd w:val="clear" w:color="auto" w:fill="FFFFFF"/>
              <w:autoSpaceDE w:val="0"/>
              <w:autoSpaceDN w:val="0"/>
              <w:adjustRightInd w:val="0"/>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Simple quizzes.</w:t>
            </w:r>
          </w:p>
        </w:tc>
      </w:tr>
      <w:tr w:rsidR="0099016E" w:rsidRPr="007C192F" w14:paraId="3435B8E9" w14:textId="77777777" w:rsidTr="00D56F79">
        <w:tc>
          <w:tcPr>
            <w:tcW w:w="9922" w:type="dxa"/>
            <w:gridSpan w:val="7"/>
            <w:shd w:val="clear" w:color="auto" w:fill="DEEAF6"/>
          </w:tcPr>
          <w:p w14:paraId="6B8A5041" w14:textId="77777777" w:rsidR="0099016E" w:rsidRPr="007C192F" w:rsidRDefault="0099016E" w:rsidP="0099016E">
            <w:pPr>
              <w:numPr>
                <w:ilvl w:val="0"/>
                <w:numId w:val="2"/>
              </w:numPr>
              <w:ind w:left="513"/>
              <w:rPr>
                <w:rFonts w:asciiTheme="majorBidi" w:eastAsia="Calibri" w:hAnsiTheme="majorBidi" w:cstheme="majorBidi"/>
                <w:sz w:val="24"/>
                <w:szCs w:val="24"/>
                <w:rtl/>
              </w:rPr>
            </w:pPr>
            <w:r w:rsidRPr="007C192F">
              <w:rPr>
                <w:rFonts w:asciiTheme="majorBidi" w:eastAsia="Calibri" w:hAnsiTheme="majorBidi" w:cstheme="majorBidi"/>
                <w:sz w:val="24"/>
                <w:szCs w:val="24"/>
              </w:rPr>
              <w:lastRenderedPageBreak/>
              <w:t>Course Evaluation</w:t>
            </w:r>
          </w:p>
        </w:tc>
      </w:tr>
      <w:tr w:rsidR="0099016E" w:rsidRPr="007C192F" w14:paraId="02380B7B" w14:textId="77777777" w:rsidTr="00D56F79">
        <w:tc>
          <w:tcPr>
            <w:tcW w:w="9922" w:type="dxa"/>
            <w:gridSpan w:val="7"/>
            <w:shd w:val="clear" w:color="auto" w:fill="auto"/>
          </w:tcPr>
          <w:p w14:paraId="430E3351" w14:textId="77777777" w:rsidR="00B76DCA" w:rsidRPr="007C192F" w:rsidRDefault="00B76DCA" w:rsidP="00B76DCA">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Midterm exam 25 marks, Quizzes and attendance 5 marks, Final exam 70 marks</w:t>
            </w:r>
          </w:p>
          <w:p w14:paraId="0C03A0AF" w14:textId="2878F2FA" w:rsidR="00F764D1" w:rsidRPr="007C192F" w:rsidRDefault="00F764D1" w:rsidP="0099016E">
            <w:pPr>
              <w:shd w:val="clear" w:color="auto" w:fill="FFFFFF"/>
              <w:autoSpaceDE w:val="0"/>
              <w:autoSpaceDN w:val="0"/>
              <w:adjustRightInd w:val="0"/>
              <w:jc w:val="both"/>
              <w:rPr>
                <w:rFonts w:asciiTheme="majorBidi" w:eastAsia="Calibri" w:hAnsiTheme="majorBidi" w:cstheme="majorBidi"/>
                <w:color w:val="000000"/>
                <w:sz w:val="24"/>
                <w:szCs w:val="24"/>
                <w:rtl/>
                <w:lang w:bidi="ar-IQ"/>
              </w:rPr>
            </w:pPr>
          </w:p>
        </w:tc>
      </w:tr>
      <w:tr w:rsidR="0099016E" w:rsidRPr="007C192F" w14:paraId="6765B561" w14:textId="77777777" w:rsidTr="00D56F79">
        <w:tc>
          <w:tcPr>
            <w:tcW w:w="9922" w:type="dxa"/>
            <w:gridSpan w:val="7"/>
            <w:shd w:val="clear" w:color="auto" w:fill="DEEAF6"/>
          </w:tcPr>
          <w:p w14:paraId="3B1D201C" w14:textId="77777777" w:rsidR="0099016E" w:rsidRPr="007C192F" w:rsidRDefault="0099016E" w:rsidP="0099016E">
            <w:pPr>
              <w:numPr>
                <w:ilvl w:val="0"/>
                <w:numId w:val="2"/>
              </w:numPr>
              <w:ind w:left="513"/>
              <w:rPr>
                <w:rFonts w:asciiTheme="majorBidi" w:eastAsia="Calibri" w:hAnsiTheme="majorBidi" w:cstheme="majorBidi"/>
                <w:sz w:val="24"/>
                <w:szCs w:val="24"/>
                <w:rtl/>
              </w:rPr>
            </w:pPr>
            <w:r w:rsidRPr="007C192F">
              <w:rPr>
                <w:rFonts w:asciiTheme="majorBidi" w:eastAsia="Calibri" w:hAnsiTheme="majorBidi" w:cstheme="majorBidi"/>
                <w:sz w:val="24"/>
                <w:szCs w:val="24"/>
              </w:rPr>
              <w:t xml:space="preserve">Learning and Teaching Resources </w:t>
            </w:r>
          </w:p>
        </w:tc>
      </w:tr>
      <w:tr w:rsidR="0099016E" w:rsidRPr="007C192F" w14:paraId="0EB91571" w14:textId="77777777" w:rsidTr="00B76DCA">
        <w:tc>
          <w:tcPr>
            <w:tcW w:w="5103" w:type="dxa"/>
            <w:gridSpan w:val="4"/>
            <w:shd w:val="clear" w:color="auto" w:fill="auto"/>
          </w:tcPr>
          <w:p w14:paraId="43EC2799" w14:textId="77777777" w:rsidR="0099016E" w:rsidRPr="007C192F" w:rsidRDefault="0099016E" w:rsidP="0099016E">
            <w:p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Required textbooks (curricular books, if any)</w:t>
            </w:r>
          </w:p>
        </w:tc>
        <w:tc>
          <w:tcPr>
            <w:tcW w:w="4819" w:type="dxa"/>
            <w:gridSpan w:val="3"/>
            <w:shd w:val="clear" w:color="auto" w:fill="auto"/>
          </w:tcPr>
          <w:p w14:paraId="1D27394E" w14:textId="77777777" w:rsidR="0099016E"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A pathophysiologic approach.</w:t>
            </w:r>
          </w:p>
          <w:p w14:paraId="527C6C1D"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principles and practice.</w:t>
            </w:r>
          </w:p>
          <w:p w14:paraId="3BCBD2EA"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Applied therapeutics.</w:t>
            </w:r>
          </w:p>
          <w:p w14:paraId="384941C4"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Clinical pharmacy and therapeutics.</w:t>
            </w:r>
          </w:p>
          <w:p w14:paraId="7859C715"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handbook.</w:t>
            </w:r>
          </w:p>
          <w:p w14:paraId="55B7FEDC" w14:textId="18E8F73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ACCP updates in therapeutics.</w:t>
            </w:r>
          </w:p>
        </w:tc>
      </w:tr>
      <w:tr w:rsidR="0099016E" w:rsidRPr="007C192F" w14:paraId="0DD65447" w14:textId="77777777" w:rsidTr="00B76DCA">
        <w:tc>
          <w:tcPr>
            <w:tcW w:w="5103" w:type="dxa"/>
            <w:gridSpan w:val="4"/>
            <w:shd w:val="clear" w:color="auto" w:fill="auto"/>
          </w:tcPr>
          <w:p w14:paraId="6D784985" w14:textId="77777777" w:rsidR="0099016E" w:rsidRPr="007C192F" w:rsidRDefault="0099016E" w:rsidP="0099016E">
            <w:p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Main references (sources)</w:t>
            </w:r>
          </w:p>
        </w:tc>
        <w:tc>
          <w:tcPr>
            <w:tcW w:w="4819" w:type="dxa"/>
            <w:gridSpan w:val="3"/>
            <w:shd w:val="clear" w:color="auto" w:fill="auto"/>
          </w:tcPr>
          <w:p w14:paraId="66E42932"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A pathophysiologic approach.</w:t>
            </w:r>
          </w:p>
          <w:p w14:paraId="5A0D51D5"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principles and practice.</w:t>
            </w:r>
          </w:p>
          <w:p w14:paraId="4C093D15"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Applied therapeutics.</w:t>
            </w:r>
          </w:p>
          <w:p w14:paraId="3AA9595F" w14:textId="63F86418" w:rsidR="0099016E"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ACCP updates in therapeutics.</w:t>
            </w:r>
          </w:p>
        </w:tc>
      </w:tr>
      <w:tr w:rsidR="0099016E" w:rsidRPr="007C192F" w14:paraId="5A9925FB" w14:textId="77777777" w:rsidTr="00B76DCA">
        <w:tc>
          <w:tcPr>
            <w:tcW w:w="5103" w:type="dxa"/>
            <w:gridSpan w:val="4"/>
            <w:shd w:val="clear" w:color="auto" w:fill="auto"/>
          </w:tcPr>
          <w:p w14:paraId="726BD532" w14:textId="77777777" w:rsidR="0099016E" w:rsidRPr="007C192F" w:rsidRDefault="0099016E" w:rsidP="0099016E">
            <w:pPr>
              <w:autoSpaceDE w:val="0"/>
              <w:autoSpaceDN w:val="0"/>
              <w:adjustRightInd w:val="0"/>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Recommended books and references (scientific journals, reports...)</w:t>
            </w:r>
          </w:p>
        </w:tc>
        <w:tc>
          <w:tcPr>
            <w:tcW w:w="4819" w:type="dxa"/>
            <w:gridSpan w:val="3"/>
            <w:shd w:val="clear" w:color="auto" w:fill="auto"/>
          </w:tcPr>
          <w:p w14:paraId="051185DA" w14:textId="77777777" w:rsidR="00F764D1"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lang w:bidi="ar-IQ"/>
              </w:rPr>
            </w:pPr>
            <w:r w:rsidRPr="007C192F">
              <w:rPr>
                <w:rFonts w:asciiTheme="majorBidi" w:eastAsia="Calibri" w:hAnsiTheme="majorBidi" w:cstheme="majorBidi"/>
                <w:color w:val="000000"/>
                <w:sz w:val="24"/>
                <w:szCs w:val="24"/>
                <w:lang w:bidi="ar-IQ"/>
              </w:rPr>
              <w:t>Pharmacotherapy: A pathophysiologic approach.</w:t>
            </w:r>
          </w:p>
          <w:p w14:paraId="2DDEE237" w14:textId="5E56CAD3" w:rsidR="0099016E"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Pharmacotherapy: principles and practice.</w:t>
            </w:r>
          </w:p>
        </w:tc>
      </w:tr>
      <w:tr w:rsidR="0099016E" w:rsidRPr="007C192F" w14:paraId="2913C4AB" w14:textId="77777777" w:rsidTr="00B76DCA">
        <w:tc>
          <w:tcPr>
            <w:tcW w:w="5103" w:type="dxa"/>
            <w:gridSpan w:val="4"/>
            <w:shd w:val="clear" w:color="auto" w:fill="auto"/>
          </w:tcPr>
          <w:p w14:paraId="4052EB65" w14:textId="77777777" w:rsidR="0099016E" w:rsidRPr="007C192F" w:rsidRDefault="0099016E" w:rsidP="0099016E">
            <w:pPr>
              <w:autoSpaceDE w:val="0"/>
              <w:autoSpaceDN w:val="0"/>
              <w:adjustRightInd w:val="0"/>
              <w:ind w:right="-426"/>
              <w:jc w:val="both"/>
              <w:rPr>
                <w:rFonts w:asciiTheme="majorBidi" w:eastAsia="Calibri" w:hAnsiTheme="majorBidi" w:cstheme="majorBidi"/>
                <w:sz w:val="24"/>
                <w:szCs w:val="24"/>
                <w:rtl/>
                <w:lang w:bidi="ar-IQ"/>
              </w:rPr>
            </w:pPr>
            <w:r w:rsidRPr="007C192F">
              <w:rPr>
                <w:rFonts w:asciiTheme="majorBidi" w:eastAsia="Calibri" w:hAnsiTheme="majorBidi" w:cstheme="majorBidi"/>
                <w:sz w:val="24"/>
                <w:szCs w:val="24"/>
              </w:rPr>
              <w:t>Electronic References, Websites</w:t>
            </w:r>
          </w:p>
        </w:tc>
        <w:tc>
          <w:tcPr>
            <w:tcW w:w="4819" w:type="dxa"/>
            <w:gridSpan w:val="3"/>
            <w:shd w:val="clear" w:color="auto" w:fill="auto"/>
          </w:tcPr>
          <w:p w14:paraId="481D5A08" w14:textId="3265341C" w:rsidR="0099016E" w:rsidRPr="007C192F" w:rsidRDefault="00F764D1" w:rsidP="00F764D1">
            <w:pPr>
              <w:shd w:val="clear" w:color="auto" w:fill="FFFFFF"/>
              <w:autoSpaceDE w:val="0"/>
              <w:autoSpaceDN w:val="0"/>
              <w:adjustRightInd w:val="0"/>
              <w:jc w:val="both"/>
              <w:rPr>
                <w:rFonts w:asciiTheme="majorBidi" w:eastAsia="Calibri" w:hAnsiTheme="majorBidi" w:cstheme="majorBidi"/>
                <w:color w:val="000000"/>
                <w:sz w:val="24"/>
                <w:szCs w:val="24"/>
                <w:rtl/>
                <w:lang w:bidi="ar-IQ"/>
              </w:rPr>
            </w:pPr>
            <w:r w:rsidRPr="007C192F">
              <w:rPr>
                <w:rFonts w:asciiTheme="majorBidi" w:eastAsia="Calibri" w:hAnsiTheme="majorBidi" w:cstheme="majorBidi"/>
                <w:color w:val="000000"/>
                <w:sz w:val="24"/>
                <w:szCs w:val="24"/>
                <w:lang w:bidi="ar-IQ"/>
              </w:rPr>
              <w:t>Electronic books and review articles.</w:t>
            </w:r>
          </w:p>
        </w:tc>
      </w:tr>
    </w:tbl>
    <w:p w14:paraId="766C8CD7" w14:textId="77777777" w:rsidR="00733B89" w:rsidRPr="007C192F" w:rsidRDefault="00733B89" w:rsidP="00733B89">
      <w:pPr>
        <w:shd w:val="clear" w:color="auto" w:fill="FFFFFF"/>
        <w:autoSpaceDE w:val="0"/>
        <w:autoSpaceDN w:val="0"/>
        <w:adjustRightInd w:val="0"/>
        <w:spacing w:before="240" w:after="200"/>
        <w:ind w:left="360" w:right="-426"/>
        <w:jc w:val="both"/>
        <w:rPr>
          <w:rFonts w:asciiTheme="majorBidi" w:hAnsiTheme="majorBidi" w:cstheme="majorBidi"/>
          <w:sz w:val="24"/>
          <w:szCs w:val="24"/>
          <w:lang w:bidi="ar-IQ"/>
        </w:rPr>
      </w:pPr>
    </w:p>
    <w:p w14:paraId="3D640134" w14:textId="77777777" w:rsidR="00733B89" w:rsidRPr="007C192F" w:rsidRDefault="00733B89" w:rsidP="00733B89">
      <w:pPr>
        <w:shd w:val="clear" w:color="auto" w:fill="FFFFFF"/>
        <w:autoSpaceDE w:val="0"/>
        <w:autoSpaceDN w:val="0"/>
        <w:adjustRightInd w:val="0"/>
        <w:spacing w:before="240" w:after="200"/>
        <w:ind w:right="-426"/>
        <w:jc w:val="both"/>
        <w:rPr>
          <w:rFonts w:asciiTheme="majorBidi" w:hAnsiTheme="majorBidi" w:cstheme="majorBidi"/>
          <w:sz w:val="24"/>
          <w:szCs w:val="24"/>
          <w:rtl/>
          <w:lang w:bidi="ar-IQ"/>
        </w:rPr>
      </w:pPr>
    </w:p>
    <w:p w14:paraId="408EED59" w14:textId="77777777" w:rsidR="00AB3A8E" w:rsidRPr="007C192F" w:rsidRDefault="00AB3A8E" w:rsidP="00733B89">
      <w:pPr>
        <w:rPr>
          <w:rFonts w:asciiTheme="majorBidi" w:hAnsiTheme="majorBidi" w:cstheme="majorBidi"/>
          <w:sz w:val="24"/>
          <w:szCs w:val="24"/>
        </w:rPr>
      </w:pPr>
    </w:p>
    <w:sectPr w:rsidR="00AB3A8E" w:rsidRPr="007C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79C"/>
    <w:multiLevelType w:val="hybridMultilevel"/>
    <w:tmpl w:val="CB448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BC222D"/>
    <w:multiLevelType w:val="hybridMultilevel"/>
    <w:tmpl w:val="DC540108"/>
    <w:lvl w:ilvl="0" w:tplc="58307CD0">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30740"/>
    <w:multiLevelType w:val="hybridMultilevel"/>
    <w:tmpl w:val="1C044FAC"/>
    <w:lvl w:ilvl="0" w:tplc="E0081190">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E3F5D"/>
    <w:multiLevelType w:val="hybridMultilevel"/>
    <w:tmpl w:val="9D4ABFF6"/>
    <w:lvl w:ilvl="0" w:tplc="66649AE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41AAD"/>
    <w:multiLevelType w:val="hybridMultilevel"/>
    <w:tmpl w:val="25C2E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1A1901"/>
    <w:multiLevelType w:val="hybridMultilevel"/>
    <w:tmpl w:val="F2A8C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557055"/>
    <w:multiLevelType w:val="hybridMultilevel"/>
    <w:tmpl w:val="57224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25185B"/>
    <w:multiLevelType w:val="hybridMultilevel"/>
    <w:tmpl w:val="FF5AD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CB2235"/>
    <w:multiLevelType w:val="hybridMultilevel"/>
    <w:tmpl w:val="013A58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FD60F3"/>
    <w:multiLevelType w:val="hybridMultilevel"/>
    <w:tmpl w:val="10FCC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954B94"/>
    <w:multiLevelType w:val="hybridMultilevel"/>
    <w:tmpl w:val="5380E6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C2473C"/>
    <w:multiLevelType w:val="hybridMultilevel"/>
    <w:tmpl w:val="0F8E1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CA6B91"/>
    <w:multiLevelType w:val="hybridMultilevel"/>
    <w:tmpl w:val="CB704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53546A"/>
    <w:multiLevelType w:val="hybridMultilevel"/>
    <w:tmpl w:val="5B02E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D6C2C"/>
    <w:multiLevelType w:val="hybridMultilevel"/>
    <w:tmpl w:val="24F422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AE5BBB"/>
    <w:multiLevelType w:val="hybridMultilevel"/>
    <w:tmpl w:val="5BC05B1A"/>
    <w:lvl w:ilvl="0" w:tplc="F5D24110">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9222C"/>
    <w:multiLevelType w:val="hybridMultilevel"/>
    <w:tmpl w:val="3C366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FA35D0"/>
    <w:multiLevelType w:val="hybridMultilevel"/>
    <w:tmpl w:val="570867B2"/>
    <w:lvl w:ilvl="0" w:tplc="B91C11D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010689"/>
    <w:multiLevelType w:val="hybridMultilevel"/>
    <w:tmpl w:val="DEA03406"/>
    <w:lvl w:ilvl="0" w:tplc="A3B0447C">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A352104"/>
    <w:multiLevelType w:val="hybridMultilevel"/>
    <w:tmpl w:val="7AC2E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132A5F"/>
    <w:multiLevelType w:val="hybridMultilevel"/>
    <w:tmpl w:val="893A0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4E4C31"/>
    <w:multiLevelType w:val="hybridMultilevel"/>
    <w:tmpl w:val="3C642FAE"/>
    <w:lvl w:ilvl="0" w:tplc="9CAC02B6">
      <w:start w:val="1"/>
      <w:numFmt w:val="decimal"/>
      <w:lvlText w:val="%1."/>
      <w:lvlJc w:val="left"/>
      <w:pPr>
        <w:ind w:left="615" w:hanging="61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8855D9"/>
    <w:multiLevelType w:val="hybridMultilevel"/>
    <w:tmpl w:val="5CACC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301F8"/>
    <w:multiLevelType w:val="hybridMultilevel"/>
    <w:tmpl w:val="27487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0122D"/>
    <w:multiLevelType w:val="hybridMultilevel"/>
    <w:tmpl w:val="FF5E3D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101ADD"/>
    <w:multiLevelType w:val="hybridMultilevel"/>
    <w:tmpl w:val="6FEAC8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383DB5"/>
    <w:multiLevelType w:val="hybridMultilevel"/>
    <w:tmpl w:val="12B06DE0"/>
    <w:lvl w:ilvl="0" w:tplc="DDC44E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913C1"/>
    <w:multiLevelType w:val="hybridMultilevel"/>
    <w:tmpl w:val="485A1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A04BE8"/>
    <w:multiLevelType w:val="hybridMultilevel"/>
    <w:tmpl w:val="21784B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775D3"/>
    <w:multiLevelType w:val="hybridMultilevel"/>
    <w:tmpl w:val="F8DA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927BBD"/>
    <w:multiLevelType w:val="hybridMultilevel"/>
    <w:tmpl w:val="17D842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D73"/>
    <w:multiLevelType w:val="hybridMultilevel"/>
    <w:tmpl w:val="60D2A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231CAD"/>
    <w:multiLevelType w:val="hybridMultilevel"/>
    <w:tmpl w:val="B5E22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A76289"/>
    <w:multiLevelType w:val="hybridMultilevel"/>
    <w:tmpl w:val="C88AD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526EAE"/>
    <w:multiLevelType w:val="hybridMultilevel"/>
    <w:tmpl w:val="D640D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E50A15"/>
    <w:multiLevelType w:val="hybridMultilevel"/>
    <w:tmpl w:val="F126F064"/>
    <w:lvl w:ilvl="0" w:tplc="406E10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45BFA"/>
    <w:multiLevelType w:val="hybridMultilevel"/>
    <w:tmpl w:val="6404452A"/>
    <w:lvl w:ilvl="0" w:tplc="6D7468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7395C"/>
    <w:multiLevelType w:val="hybridMultilevel"/>
    <w:tmpl w:val="A4C2267E"/>
    <w:lvl w:ilvl="0" w:tplc="C992A132">
      <w:start w:val="1"/>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1B4FA6"/>
    <w:multiLevelType w:val="hybridMultilevel"/>
    <w:tmpl w:val="94CE3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61487A"/>
    <w:multiLevelType w:val="hybridMultilevel"/>
    <w:tmpl w:val="7910D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D2630"/>
    <w:multiLevelType w:val="hybridMultilevel"/>
    <w:tmpl w:val="887A3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91128C"/>
    <w:multiLevelType w:val="hybridMultilevel"/>
    <w:tmpl w:val="13ECA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24"/>
  </w:num>
  <w:num w:numId="4">
    <w:abstractNumId w:val="32"/>
  </w:num>
  <w:num w:numId="5">
    <w:abstractNumId w:val="8"/>
  </w:num>
  <w:num w:numId="6">
    <w:abstractNumId w:val="41"/>
  </w:num>
  <w:num w:numId="7">
    <w:abstractNumId w:val="23"/>
  </w:num>
  <w:num w:numId="8">
    <w:abstractNumId w:val="35"/>
  </w:num>
  <w:num w:numId="9">
    <w:abstractNumId w:val="39"/>
  </w:num>
  <w:num w:numId="10">
    <w:abstractNumId w:val="30"/>
  </w:num>
  <w:num w:numId="11">
    <w:abstractNumId w:val="13"/>
  </w:num>
  <w:num w:numId="12">
    <w:abstractNumId w:val="11"/>
  </w:num>
  <w:num w:numId="13">
    <w:abstractNumId w:val="15"/>
  </w:num>
  <w:num w:numId="14">
    <w:abstractNumId w:val="5"/>
  </w:num>
  <w:num w:numId="15">
    <w:abstractNumId w:val="43"/>
  </w:num>
  <w:num w:numId="16">
    <w:abstractNumId w:val="21"/>
  </w:num>
  <w:num w:numId="17">
    <w:abstractNumId w:val="37"/>
  </w:num>
  <w:num w:numId="18">
    <w:abstractNumId w:val="40"/>
  </w:num>
  <w:num w:numId="19">
    <w:abstractNumId w:val="38"/>
  </w:num>
  <w:num w:numId="20">
    <w:abstractNumId w:val="42"/>
  </w:num>
  <w:num w:numId="21">
    <w:abstractNumId w:val="2"/>
  </w:num>
  <w:num w:numId="22">
    <w:abstractNumId w:val="36"/>
  </w:num>
  <w:num w:numId="23">
    <w:abstractNumId w:val="29"/>
  </w:num>
  <w:num w:numId="24">
    <w:abstractNumId w:val="6"/>
  </w:num>
  <w:num w:numId="25">
    <w:abstractNumId w:val="1"/>
  </w:num>
  <w:num w:numId="26">
    <w:abstractNumId w:val="16"/>
  </w:num>
  <w:num w:numId="27">
    <w:abstractNumId w:val="3"/>
  </w:num>
  <w:num w:numId="28">
    <w:abstractNumId w:val="10"/>
  </w:num>
  <w:num w:numId="29">
    <w:abstractNumId w:val="25"/>
  </w:num>
  <w:num w:numId="30">
    <w:abstractNumId w:val="31"/>
  </w:num>
  <w:num w:numId="31">
    <w:abstractNumId w:val="28"/>
  </w:num>
  <w:num w:numId="32">
    <w:abstractNumId w:val="7"/>
  </w:num>
  <w:num w:numId="33">
    <w:abstractNumId w:val="33"/>
  </w:num>
  <w:num w:numId="34">
    <w:abstractNumId w:val="34"/>
  </w:num>
  <w:num w:numId="35">
    <w:abstractNumId w:val="18"/>
  </w:num>
  <w:num w:numId="36">
    <w:abstractNumId w:val="26"/>
  </w:num>
  <w:num w:numId="37">
    <w:abstractNumId w:val="17"/>
  </w:num>
  <w:num w:numId="38">
    <w:abstractNumId w:val="0"/>
  </w:num>
  <w:num w:numId="39">
    <w:abstractNumId w:val="27"/>
  </w:num>
  <w:num w:numId="40">
    <w:abstractNumId w:val="12"/>
  </w:num>
  <w:num w:numId="41">
    <w:abstractNumId w:val="9"/>
  </w:num>
  <w:num w:numId="42">
    <w:abstractNumId w:val="22"/>
  </w:num>
  <w:num w:numId="43">
    <w:abstractNumId w:val="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8E"/>
    <w:rsid w:val="00087E72"/>
    <w:rsid w:val="00090E98"/>
    <w:rsid w:val="001D0788"/>
    <w:rsid w:val="002106C1"/>
    <w:rsid w:val="002A12EF"/>
    <w:rsid w:val="00302526"/>
    <w:rsid w:val="003820DE"/>
    <w:rsid w:val="003D5247"/>
    <w:rsid w:val="00476E78"/>
    <w:rsid w:val="00490C5D"/>
    <w:rsid w:val="0049487E"/>
    <w:rsid w:val="006B7A31"/>
    <w:rsid w:val="006C21AA"/>
    <w:rsid w:val="007122F7"/>
    <w:rsid w:val="00733B89"/>
    <w:rsid w:val="007C192F"/>
    <w:rsid w:val="00832A81"/>
    <w:rsid w:val="008A4F2B"/>
    <w:rsid w:val="009142B1"/>
    <w:rsid w:val="0099016E"/>
    <w:rsid w:val="00A4632E"/>
    <w:rsid w:val="00AB3A8E"/>
    <w:rsid w:val="00B76DCA"/>
    <w:rsid w:val="00C55FC9"/>
    <w:rsid w:val="00CE5FF3"/>
    <w:rsid w:val="00D442F2"/>
    <w:rsid w:val="00D44C02"/>
    <w:rsid w:val="00D56F79"/>
    <w:rsid w:val="00DD42A3"/>
    <w:rsid w:val="00F76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251B"/>
  <w15:chartTrackingRefBased/>
  <w15:docId w15:val="{D621B61F-7BA2-4271-94FD-38652CE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B89"/>
    <w:pPr>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32E"/>
    <w:rPr>
      <w:color w:val="0563C1" w:themeColor="hyperlink"/>
      <w:u w:val="single"/>
    </w:rPr>
  </w:style>
  <w:style w:type="character" w:customStyle="1" w:styleId="UnresolvedMention">
    <w:name w:val="Unresolved Mention"/>
    <w:basedOn w:val="DefaultParagraphFont"/>
    <w:uiPriority w:val="99"/>
    <w:semiHidden/>
    <w:unhideWhenUsed/>
    <w:rsid w:val="00A4632E"/>
    <w:rPr>
      <w:color w:val="605E5C"/>
      <w:shd w:val="clear" w:color="auto" w:fill="E1DFDD"/>
    </w:rPr>
  </w:style>
  <w:style w:type="paragraph" w:styleId="ListParagraph">
    <w:name w:val="List Paragraph"/>
    <w:basedOn w:val="Normal"/>
    <w:uiPriority w:val="34"/>
    <w:qFormat/>
    <w:rsid w:val="00832A81"/>
    <w:pPr>
      <w:ind w:left="720"/>
      <w:contextualSpacing/>
    </w:pPr>
  </w:style>
  <w:style w:type="paragraph" w:styleId="Footer">
    <w:name w:val="footer"/>
    <w:basedOn w:val="Normal"/>
    <w:link w:val="FooterChar"/>
    <w:rsid w:val="008A4F2B"/>
    <w:pPr>
      <w:tabs>
        <w:tab w:val="center" w:pos="4153"/>
        <w:tab w:val="right" w:pos="8306"/>
      </w:tabs>
      <w:bidi/>
    </w:pPr>
  </w:style>
  <w:style w:type="character" w:customStyle="1" w:styleId="FooterChar">
    <w:name w:val="Footer Char"/>
    <w:basedOn w:val="DefaultParagraphFont"/>
    <w:link w:val="Footer"/>
    <w:rsid w:val="008A4F2B"/>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ia.ahmed@copharm.uobaghdad.edu.iq" TargetMode="External"/><Relationship Id="rId3" Type="http://schemas.openxmlformats.org/officeDocument/2006/relationships/styles" Target="styles.xml"/><Relationship Id="rId7" Type="http://schemas.openxmlformats.org/officeDocument/2006/relationships/hyperlink" Target="mailto:basma.naji@copharm.uobaghdad.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er.jameel@copharm.uobaghdad.edu.i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7DEB-3533-4C81-B14D-84A14593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Maher</cp:lastModifiedBy>
  <cp:revision>21</cp:revision>
  <dcterms:created xsi:type="dcterms:W3CDTF">2024-02-08T10:03:00Z</dcterms:created>
  <dcterms:modified xsi:type="dcterms:W3CDTF">2024-02-23T18:50:00Z</dcterms:modified>
</cp:coreProperties>
</file>