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C9" w:rsidRPr="004839C9" w:rsidRDefault="004839C9" w:rsidP="004839C9">
      <w:pPr>
        <w:spacing w:line="360" w:lineRule="auto"/>
        <w:jc w:val="center"/>
        <w:rPr>
          <w:rFonts w:hint="cs"/>
          <w:b/>
          <w:bCs/>
          <w:sz w:val="28"/>
          <w:szCs w:val="28"/>
          <w:rtl/>
          <w:lang w:bidi="ar-IQ"/>
        </w:rPr>
      </w:pPr>
      <w:r w:rsidRPr="004839C9">
        <w:rPr>
          <w:rFonts w:hint="cs"/>
          <w:b/>
          <w:bCs/>
          <w:sz w:val="28"/>
          <w:szCs w:val="28"/>
          <w:rtl/>
          <w:lang w:bidi="ar-IQ"/>
        </w:rPr>
        <w:t>منهاج خصوبة التربة العملي</w:t>
      </w:r>
    </w:p>
    <w:p w:rsidR="004839C9" w:rsidRPr="004839C9" w:rsidRDefault="004839C9" w:rsidP="004839C9">
      <w:pPr>
        <w:spacing w:line="360" w:lineRule="auto"/>
        <w:rPr>
          <w:rFonts w:hint="cs"/>
          <w:b/>
          <w:bCs/>
          <w:sz w:val="28"/>
          <w:szCs w:val="28"/>
          <w:rtl/>
          <w:lang w:bidi="ar-IQ"/>
        </w:rPr>
      </w:pPr>
    </w:p>
    <w:tbl>
      <w:tblPr>
        <w:bidiVisual/>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7200"/>
      </w:tblGrid>
      <w:tr w:rsidR="004839C9" w:rsidRPr="004839C9" w:rsidTr="007A6DEA">
        <w:tc>
          <w:tcPr>
            <w:tcW w:w="1394" w:type="dxa"/>
            <w:vAlign w:val="center"/>
          </w:tcPr>
          <w:p w:rsidR="004839C9" w:rsidRPr="004839C9" w:rsidRDefault="004839C9" w:rsidP="004839C9">
            <w:pPr>
              <w:spacing w:line="360" w:lineRule="auto"/>
              <w:rPr>
                <w:rFonts w:hint="cs"/>
                <w:b/>
                <w:bCs/>
                <w:sz w:val="28"/>
                <w:szCs w:val="28"/>
                <w:rtl/>
                <w:lang w:bidi="ar-IQ"/>
              </w:rPr>
            </w:pPr>
            <w:bookmarkStart w:id="0" w:name="_GoBack"/>
            <w:r w:rsidRPr="004839C9">
              <w:rPr>
                <w:rFonts w:hint="cs"/>
                <w:b/>
                <w:bCs/>
                <w:sz w:val="28"/>
                <w:szCs w:val="28"/>
                <w:rtl/>
                <w:lang w:bidi="ar-IQ"/>
              </w:rPr>
              <w:t>الاسبوع</w:t>
            </w:r>
          </w:p>
        </w:tc>
        <w:tc>
          <w:tcPr>
            <w:tcW w:w="7200" w:type="dxa"/>
            <w:vAlign w:val="center"/>
          </w:tcPr>
          <w:p w:rsidR="004839C9" w:rsidRPr="004839C9" w:rsidRDefault="004839C9" w:rsidP="004839C9">
            <w:pPr>
              <w:spacing w:line="360" w:lineRule="auto"/>
              <w:rPr>
                <w:rFonts w:hint="cs"/>
                <w:b/>
                <w:bCs/>
                <w:sz w:val="28"/>
                <w:szCs w:val="28"/>
                <w:rtl/>
                <w:lang w:bidi="ar-IQ"/>
              </w:rPr>
            </w:pPr>
            <w:r w:rsidRPr="004839C9">
              <w:rPr>
                <w:rFonts w:hint="cs"/>
                <w:b/>
                <w:bCs/>
                <w:sz w:val="28"/>
                <w:szCs w:val="28"/>
                <w:rtl/>
                <w:lang w:bidi="ar-IQ"/>
              </w:rPr>
              <w:t>المادة</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1</w:t>
            </w:r>
          </w:p>
        </w:tc>
        <w:tc>
          <w:tcPr>
            <w:tcW w:w="7200" w:type="dxa"/>
            <w:vAlign w:val="center"/>
          </w:tcPr>
          <w:p w:rsidR="004839C9" w:rsidRPr="004839C9" w:rsidRDefault="004839C9" w:rsidP="004839C9">
            <w:pPr>
              <w:spacing w:line="360" w:lineRule="auto"/>
              <w:rPr>
                <w:b/>
                <w:bCs/>
                <w:sz w:val="28"/>
                <w:szCs w:val="28"/>
              </w:rPr>
            </w:pPr>
            <w:r w:rsidRPr="004839C9">
              <w:rPr>
                <w:rFonts w:hint="cs"/>
                <w:b/>
                <w:bCs/>
                <w:sz w:val="28"/>
                <w:szCs w:val="28"/>
                <w:rtl/>
              </w:rPr>
              <w:t>كيفية حساب كميات الاسمدة لتنفيذ تجربة خصوبية</w:t>
            </w:r>
          </w:p>
        </w:tc>
      </w:tr>
      <w:tr w:rsidR="004839C9" w:rsidRPr="004839C9" w:rsidTr="007A6DEA">
        <w:tc>
          <w:tcPr>
            <w:tcW w:w="1394" w:type="dxa"/>
            <w:vAlign w:val="center"/>
          </w:tcPr>
          <w:p w:rsidR="004839C9" w:rsidRPr="004839C9" w:rsidRDefault="004839C9" w:rsidP="004839C9">
            <w:pPr>
              <w:bidi w:val="0"/>
              <w:spacing w:line="360" w:lineRule="auto"/>
              <w:jc w:val="right"/>
              <w:rPr>
                <w:b/>
                <w:bCs/>
                <w:sz w:val="28"/>
                <w:szCs w:val="28"/>
                <w:lang w:bidi="ar-IQ"/>
              </w:rPr>
            </w:pPr>
            <w:r w:rsidRPr="004839C9">
              <w:rPr>
                <w:rFonts w:hint="cs"/>
                <w:b/>
                <w:bCs/>
                <w:sz w:val="28"/>
                <w:szCs w:val="28"/>
                <w:rtl/>
                <w:lang w:bidi="ar-IQ"/>
              </w:rPr>
              <w:t>2</w:t>
            </w:r>
          </w:p>
        </w:tc>
        <w:tc>
          <w:tcPr>
            <w:tcW w:w="7200" w:type="dxa"/>
            <w:vAlign w:val="center"/>
          </w:tcPr>
          <w:p w:rsidR="004839C9" w:rsidRPr="004839C9" w:rsidRDefault="004839C9" w:rsidP="004839C9">
            <w:pPr>
              <w:spacing w:line="360" w:lineRule="auto"/>
              <w:rPr>
                <w:b/>
                <w:bCs/>
                <w:sz w:val="28"/>
                <w:szCs w:val="28"/>
              </w:rPr>
            </w:pPr>
            <w:r w:rsidRPr="004839C9">
              <w:rPr>
                <w:rFonts w:hint="cs"/>
                <w:b/>
                <w:bCs/>
                <w:sz w:val="28"/>
                <w:szCs w:val="28"/>
                <w:rtl/>
              </w:rPr>
              <w:t>تقويم خصوبة التربة عملياً :تنفيذ تجارب حقلية او تجارب اصص لتقويم خصوبة التربة (هذه التجربة تستمر على طول الفصل الدراسي ويفضل البدء بها في بداية الفصل او على الاقل التحضير لها لإدارة وقت الدرس بشكل سليم لأنها تحتاج الى متابعة مستمرة)</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3-4</w:t>
            </w:r>
          </w:p>
        </w:tc>
        <w:tc>
          <w:tcPr>
            <w:tcW w:w="7200" w:type="dxa"/>
            <w:vAlign w:val="center"/>
          </w:tcPr>
          <w:p w:rsidR="004839C9" w:rsidRPr="004839C9" w:rsidRDefault="004839C9" w:rsidP="004839C9">
            <w:pPr>
              <w:spacing w:line="360" w:lineRule="auto"/>
              <w:rPr>
                <w:b/>
                <w:bCs/>
                <w:sz w:val="28"/>
                <w:szCs w:val="28"/>
              </w:rPr>
            </w:pPr>
            <w:r w:rsidRPr="004839C9">
              <w:rPr>
                <w:rFonts w:hint="cs"/>
                <w:b/>
                <w:bCs/>
                <w:sz w:val="28"/>
                <w:szCs w:val="28"/>
                <w:rtl/>
              </w:rPr>
              <w:t>اجراء تحاليل التربة (فحص التربة ) لتقويم التربة خصوبياً ومن هذه التحاليل :</w:t>
            </w:r>
          </w:p>
          <w:p w:rsidR="004839C9" w:rsidRPr="004839C9" w:rsidRDefault="004839C9" w:rsidP="004839C9">
            <w:pPr>
              <w:spacing w:line="360" w:lineRule="auto"/>
              <w:rPr>
                <w:b/>
                <w:bCs/>
                <w:sz w:val="28"/>
                <w:szCs w:val="28"/>
              </w:rPr>
            </w:pPr>
            <w:r w:rsidRPr="004839C9">
              <w:rPr>
                <w:rFonts w:hint="cs"/>
                <w:b/>
                <w:bCs/>
                <w:sz w:val="28"/>
                <w:szCs w:val="28"/>
                <w:rtl/>
                <w:lang w:bidi="ar-IQ"/>
              </w:rPr>
              <w:t xml:space="preserve">تقدير النتروجين الجاهز في التربة </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5-6</w:t>
            </w:r>
          </w:p>
        </w:tc>
        <w:tc>
          <w:tcPr>
            <w:tcW w:w="7200" w:type="dxa"/>
            <w:vAlign w:val="center"/>
          </w:tcPr>
          <w:p w:rsidR="004839C9" w:rsidRPr="004839C9" w:rsidRDefault="004839C9" w:rsidP="004839C9">
            <w:pPr>
              <w:spacing w:line="360" w:lineRule="auto"/>
              <w:rPr>
                <w:b/>
                <w:bCs/>
                <w:sz w:val="28"/>
                <w:szCs w:val="28"/>
                <w:lang w:bidi="ar-IQ"/>
              </w:rPr>
            </w:pPr>
            <w:r w:rsidRPr="004839C9">
              <w:rPr>
                <w:rFonts w:hint="cs"/>
                <w:b/>
                <w:bCs/>
                <w:sz w:val="28"/>
                <w:szCs w:val="28"/>
                <w:rtl/>
                <w:lang w:bidi="ar-IQ"/>
              </w:rPr>
              <w:t>تقدير الفسفور الجاهز في التربة (الإستخلاص والتقدير )</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7-8</w:t>
            </w:r>
          </w:p>
        </w:tc>
        <w:tc>
          <w:tcPr>
            <w:tcW w:w="7200" w:type="dxa"/>
            <w:vAlign w:val="center"/>
          </w:tcPr>
          <w:p w:rsidR="004839C9" w:rsidRPr="004839C9" w:rsidRDefault="004839C9" w:rsidP="004839C9">
            <w:pPr>
              <w:spacing w:line="360" w:lineRule="auto"/>
              <w:rPr>
                <w:b/>
                <w:bCs/>
                <w:sz w:val="28"/>
                <w:szCs w:val="28"/>
                <w:lang w:bidi="ar-IQ"/>
              </w:rPr>
            </w:pPr>
            <w:r w:rsidRPr="004839C9">
              <w:rPr>
                <w:rFonts w:hint="cs"/>
                <w:b/>
                <w:bCs/>
                <w:sz w:val="28"/>
                <w:szCs w:val="28"/>
                <w:rtl/>
                <w:lang w:bidi="ar-IQ"/>
              </w:rPr>
              <w:t xml:space="preserve">تقدير المادة العضوية في التربة </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9-10</w:t>
            </w:r>
          </w:p>
        </w:tc>
        <w:tc>
          <w:tcPr>
            <w:tcW w:w="7200" w:type="dxa"/>
            <w:vAlign w:val="center"/>
          </w:tcPr>
          <w:p w:rsidR="004839C9" w:rsidRPr="004839C9" w:rsidRDefault="004839C9" w:rsidP="004839C9">
            <w:pPr>
              <w:spacing w:line="360" w:lineRule="auto"/>
              <w:rPr>
                <w:b/>
                <w:bCs/>
                <w:sz w:val="28"/>
                <w:szCs w:val="28"/>
                <w:lang w:bidi="ar-IQ"/>
              </w:rPr>
            </w:pPr>
            <w:r w:rsidRPr="004839C9">
              <w:rPr>
                <w:rFonts w:hint="cs"/>
                <w:b/>
                <w:bCs/>
                <w:sz w:val="28"/>
                <w:szCs w:val="28"/>
                <w:rtl/>
                <w:lang w:bidi="ar-IQ"/>
              </w:rPr>
              <w:t>استخلاص وتقدير بعض المغذيات الصغرى (حسب توفر المواد والأجهزة)</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11-12</w:t>
            </w:r>
          </w:p>
        </w:tc>
        <w:tc>
          <w:tcPr>
            <w:tcW w:w="7200" w:type="dxa"/>
            <w:vAlign w:val="center"/>
          </w:tcPr>
          <w:p w:rsidR="004839C9" w:rsidRPr="004839C9" w:rsidRDefault="004839C9" w:rsidP="004839C9">
            <w:pPr>
              <w:spacing w:line="360" w:lineRule="auto"/>
              <w:rPr>
                <w:b/>
                <w:bCs/>
                <w:sz w:val="28"/>
                <w:szCs w:val="28"/>
                <w:lang w:bidi="ar-IQ"/>
              </w:rPr>
            </w:pPr>
            <w:r w:rsidRPr="004839C9">
              <w:rPr>
                <w:rFonts w:hint="cs"/>
                <w:b/>
                <w:bCs/>
                <w:sz w:val="28"/>
                <w:szCs w:val="28"/>
                <w:rtl/>
                <w:lang w:bidi="ar-IQ"/>
              </w:rPr>
              <w:t>تحليل النبات والتقويم الخصوبي</w:t>
            </w:r>
          </w:p>
        </w:tc>
      </w:tr>
      <w:tr w:rsidR="004839C9" w:rsidRPr="004839C9" w:rsidTr="007A6DEA">
        <w:tc>
          <w:tcPr>
            <w:tcW w:w="1394" w:type="dxa"/>
            <w:vAlign w:val="center"/>
          </w:tcPr>
          <w:p w:rsidR="004839C9" w:rsidRPr="004839C9" w:rsidRDefault="004839C9" w:rsidP="004839C9">
            <w:pPr>
              <w:spacing w:line="360" w:lineRule="auto"/>
              <w:jc w:val="both"/>
              <w:rPr>
                <w:b/>
                <w:bCs/>
                <w:sz w:val="28"/>
                <w:szCs w:val="28"/>
              </w:rPr>
            </w:pPr>
            <w:r w:rsidRPr="004839C9">
              <w:rPr>
                <w:rFonts w:hint="cs"/>
                <w:b/>
                <w:bCs/>
                <w:sz w:val="28"/>
                <w:szCs w:val="28"/>
                <w:rtl/>
              </w:rPr>
              <w:t>13- 14</w:t>
            </w:r>
          </w:p>
        </w:tc>
        <w:tc>
          <w:tcPr>
            <w:tcW w:w="7200" w:type="dxa"/>
            <w:vAlign w:val="center"/>
          </w:tcPr>
          <w:p w:rsidR="004839C9" w:rsidRPr="004839C9" w:rsidRDefault="004839C9" w:rsidP="004839C9">
            <w:pPr>
              <w:spacing w:line="360" w:lineRule="auto"/>
              <w:rPr>
                <w:b/>
                <w:bCs/>
                <w:sz w:val="28"/>
                <w:szCs w:val="28"/>
              </w:rPr>
            </w:pPr>
            <w:r w:rsidRPr="004839C9">
              <w:rPr>
                <w:rFonts w:hint="cs"/>
                <w:b/>
                <w:bCs/>
                <w:sz w:val="28"/>
                <w:szCs w:val="28"/>
                <w:rtl/>
              </w:rPr>
              <w:t>مناقشة تقارير الطلبة حول نتائج التحاليل والتجربة البايولوجية</w:t>
            </w:r>
          </w:p>
        </w:tc>
      </w:tr>
      <w:tr w:rsidR="004839C9" w:rsidRPr="004839C9" w:rsidTr="007A6DEA">
        <w:tc>
          <w:tcPr>
            <w:tcW w:w="1394" w:type="dxa"/>
            <w:vAlign w:val="center"/>
          </w:tcPr>
          <w:p w:rsidR="004839C9" w:rsidRPr="004839C9" w:rsidRDefault="004839C9" w:rsidP="004839C9">
            <w:pPr>
              <w:spacing w:line="360" w:lineRule="auto"/>
              <w:rPr>
                <w:b/>
                <w:bCs/>
                <w:sz w:val="28"/>
                <w:szCs w:val="28"/>
              </w:rPr>
            </w:pPr>
            <w:r w:rsidRPr="004839C9">
              <w:rPr>
                <w:rFonts w:hint="cs"/>
                <w:b/>
                <w:bCs/>
                <w:sz w:val="28"/>
                <w:szCs w:val="28"/>
                <w:rtl/>
              </w:rPr>
              <w:t>15</w:t>
            </w:r>
          </w:p>
        </w:tc>
        <w:tc>
          <w:tcPr>
            <w:tcW w:w="7200" w:type="dxa"/>
            <w:vAlign w:val="center"/>
          </w:tcPr>
          <w:p w:rsidR="004839C9" w:rsidRPr="004839C9" w:rsidRDefault="004839C9" w:rsidP="004839C9">
            <w:pPr>
              <w:spacing w:line="360" w:lineRule="auto"/>
              <w:rPr>
                <w:b/>
                <w:bCs/>
                <w:sz w:val="28"/>
                <w:szCs w:val="28"/>
              </w:rPr>
            </w:pPr>
            <w:r w:rsidRPr="004839C9">
              <w:rPr>
                <w:rFonts w:hint="cs"/>
                <w:b/>
                <w:bCs/>
                <w:sz w:val="28"/>
                <w:szCs w:val="28"/>
                <w:rtl/>
              </w:rPr>
              <w:t>امتحان</w:t>
            </w:r>
          </w:p>
        </w:tc>
      </w:tr>
      <w:bookmarkEnd w:id="0"/>
    </w:tbl>
    <w:p w:rsidR="00E310C4" w:rsidRPr="004839C9" w:rsidRDefault="00E310C4" w:rsidP="004839C9">
      <w:pPr>
        <w:spacing w:line="360" w:lineRule="auto"/>
        <w:rPr>
          <w:sz w:val="28"/>
          <w:szCs w:val="28"/>
        </w:rPr>
      </w:pPr>
    </w:p>
    <w:sectPr w:rsidR="00E310C4" w:rsidRPr="00483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7C"/>
    <w:rsid w:val="004839C9"/>
    <w:rsid w:val="00E310C4"/>
    <w:rsid w:val="00E7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Company>Enjoy My Fine Releases.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2023-11-16T04:25:00Z</dcterms:created>
  <dcterms:modified xsi:type="dcterms:W3CDTF">2023-11-16T04:26:00Z</dcterms:modified>
</cp:coreProperties>
</file>