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75F7" w:rsidRPr="004E07EC" w:rsidRDefault="000A75F7" w:rsidP="000A75F7">
      <w:pPr>
        <w:rPr>
          <w:rFonts w:ascii="Calibri" w:eastAsia="Calibri" w:hAnsi="Calibri" w:cs="Arial" w:hint="cs"/>
          <w:rtl/>
        </w:rPr>
      </w:pPr>
    </w:p>
    <w:p w:rsidR="000A75F7" w:rsidRPr="004E07EC" w:rsidRDefault="000A75F7" w:rsidP="000A75F7">
      <w:pPr>
        <w:bidi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4E07EC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-</w:t>
      </w:r>
      <w:r w:rsidRPr="004E07EC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استمارة </w:t>
      </w:r>
      <w:r w:rsidRPr="004E07EC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وصف المقرر ا</w:t>
      </w:r>
      <w:r w:rsidRPr="004E07EC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لدرا</w:t>
      </w:r>
      <w:r w:rsidRPr="004E07EC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سي: </w:t>
      </w:r>
      <w:r w:rsidR="002C62E1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اسم المادة الاتصال الجماهيري ووسائله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06"/>
        <w:gridCol w:w="4154"/>
      </w:tblGrid>
      <w:tr w:rsidR="000A75F7" w:rsidRPr="004E07EC" w:rsidTr="0097281F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1- المؤسسة التعليمية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4E07EC">
              <w:rPr>
                <w:rFonts w:ascii="Calibri" w:eastAsia="Calibri" w:hAnsi="Calibri" w:cs="Arial" w:hint="cs"/>
                <w:sz w:val="28"/>
                <w:szCs w:val="28"/>
                <w:rtl/>
              </w:rPr>
              <w:t>كلية الاعلام</w:t>
            </w:r>
            <w:r w:rsidRPr="004E07EC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0A75F7" w:rsidRPr="004E07EC" w:rsidTr="0097281F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2- القسم العلمي/ المركز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4E07E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الصحافة</w:t>
            </w:r>
          </w:p>
        </w:tc>
      </w:tr>
      <w:tr w:rsidR="000A75F7" w:rsidRPr="004E07EC" w:rsidTr="0097281F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3- اسم/ رمز المقرر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0A75F7" w:rsidRPr="004E07EC" w:rsidRDefault="008F25EC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الاتصال الجماهيري ووسائله</w:t>
            </w:r>
          </w:p>
        </w:tc>
      </w:tr>
      <w:tr w:rsidR="000A75F7" w:rsidRPr="004E07EC" w:rsidTr="0097281F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4- اشكال الحضور المتاحة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4E07EC">
              <w:rPr>
                <w:rFonts w:ascii="Calibri" w:eastAsia="Calibri" w:hAnsi="Calibri" w:cs="Arial" w:hint="cs"/>
                <w:sz w:val="28"/>
                <w:szCs w:val="28"/>
                <w:rtl/>
              </w:rPr>
              <w:t>أسبوعي</w:t>
            </w:r>
          </w:p>
        </w:tc>
      </w:tr>
      <w:tr w:rsidR="000A75F7" w:rsidRPr="004E07EC" w:rsidTr="0097281F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5- الفصل/ السنة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4E07EC">
              <w:rPr>
                <w:rFonts w:ascii="Calibri" w:eastAsia="Calibri" w:hAnsi="Calibri" w:cs="Arial" w:hint="cs"/>
                <w:sz w:val="28"/>
                <w:szCs w:val="28"/>
                <w:rtl/>
              </w:rPr>
              <w:t>سنوي</w:t>
            </w:r>
          </w:p>
        </w:tc>
      </w:tr>
      <w:tr w:rsidR="000A75F7" w:rsidRPr="004E07EC" w:rsidTr="0097281F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6- عدد الساعات الدراسية (الكلي)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4E07EC">
              <w:rPr>
                <w:rFonts w:ascii="Calibri" w:eastAsia="Calibri" w:hAnsi="Calibri" w:cs="Arial" w:hint="cs"/>
                <w:sz w:val="28"/>
                <w:szCs w:val="28"/>
                <w:rtl/>
              </w:rPr>
              <w:t>30 ساعة</w:t>
            </w:r>
          </w:p>
        </w:tc>
      </w:tr>
      <w:tr w:rsidR="000A75F7" w:rsidRPr="004E07EC" w:rsidTr="0097281F">
        <w:trPr>
          <w:trHeight w:val="576"/>
        </w:trPr>
        <w:tc>
          <w:tcPr>
            <w:tcW w:w="5228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7- تاريخ إعداد هذا الوصف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0A75F7" w:rsidRPr="004E07EC" w:rsidRDefault="0083080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2023 - 2024</w:t>
            </w:r>
          </w:p>
        </w:tc>
      </w:tr>
      <w:tr w:rsidR="000A75F7" w:rsidRPr="004E07EC" w:rsidTr="0097281F">
        <w:trPr>
          <w:trHeight w:val="576"/>
        </w:trPr>
        <w:tc>
          <w:tcPr>
            <w:tcW w:w="1045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8</w:t>
            </w:r>
            <w:r w:rsidRPr="004E07EC">
              <w:rPr>
                <w:rFonts w:ascii="Calibri" w:eastAsia="Calibri" w:hAnsi="Calibri" w:cs="Arial"/>
                <w:b/>
                <w:bCs/>
                <w:sz w:val="26"/>
                <w:szCs w:val="26"/>
              </w:rPr>
              <w:t>/</w:t>
            </w:r>
            <w:r w:rsidRPr="004E07E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- أهداف المقرر</w:t>
            </w:r>
          </w:p>
        </w:tc>
      </w:tr>
      <w:tr w:rsidR="000A75F7" w:rsidRPr="004E07EC" w:rsidTr="0097281F">
        <w:trPr>
          <w:trHeight w:val="576"/>
        </w:trPr>
        <w:tc>
          <w:tcPr>
            <w:tcW w:w="1045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75F7" w:rsidRPr="004E07EC" w:rsidRDefault="008F25EC" w:rsidP="0097281F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التعرف على وسائل الاتصال الجماهيري واهدافه ووظائفه وعناصره الاتصالية</w:t>
            </w:r>
            <w:r w:rsidR="000A75F7" w:rsidRPr="004E07E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لتحقيق الارتقاء المعرفي للطلبة ..كونه يمثل احد اهم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المحاور الرئيسة الواجب </w:t>
            </w:r>
            <w:r w:rsidR="000A75F7" w:rsidRPr="004E07E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التعرف على مفرداته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</w:t>
            </w:r>
            <w:r w:rsidR="000A75F7" w:rsidRPr="004E07E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بالشكل الذي يُسهم في وضع اللبنات الاساسية لت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فعيل الجوانب النظرية والمعرفية</w:t>
            </w:r>
            <w:r w:rsidR="000A75F7" w:rsidRPr="004E07EC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  <w:p w:rsidR="000A75F7" w:rsidRPr="004E07EC" w:rsidRDefault="000A75F7" w:rsidP="0097281F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</w:p>
          <w:p w:rsidR="000A75F7" w:rsidRPr="004E07EC" w:rsidRDefault="000A75F7" w:rsidP="0097281F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</w:tbl>
    <w:p w:rsidR="000A75F7" w:rsidRPr="004E07EC" w:rsidRDefault="000A75F7" w:rsidP="000A75F7">
      <w:pPr>
        <w:bidi/>
        <w:rPr>
          <w:rFonts w:ascii="Calibri" w:eastAsia="Calibri" w:hAnsi="Calibri" w:cs="Arial"/>
          <w:lang w:bidi="ar-IQ"/>
        </w:rPr>
      </w:pPr>
      <w:r>
        <w:rPr>
          <w:rFonts w:ascii="Calibri" w:eastAsia="Calibri" w:hAnsi="Calibri" w:cs="Arial"/>
          <w:lang w:bidi="ar-IQ"/>
        </w:rPr>
        <w:t xml:space="preserve"> 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51"/>
        <w:gridCol w:w="888"/>
        <w:gridCol w:w="1344"/>
        <w:gridCol w:w="427"/>
        <w:gridCol w:w="1220"/>
        <w:gridCol w:w="1758"/>
        <w:gridCol w:w="1758"/>
        <w:gridCol w:w="6"/>
        <w:gridCol w:w="8"/>
      </w:tblGrid>
      <w:tr w:rsidR="000A75F7" w:rsidRPr="004E07EC" w:rsidTr="0097281F">
        <w:tc>
          <w:tcPr>
            <w:tcW w:w="9242" w:type="dxa"/>
            <w:gridSpan w:val="9"/>
            <w:shd w:val="clear" w:color="auto" w:fill="auto"/>
          </w:tcPr>
          <w:p w:rsidR="000A75F7" w:rsidRPr="004E07EC" w:rsidRDefault="000A75F7" w:rsidP="0097281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10- مخرجات المقرر وطرائق التعليم والتعلم والتقييم</w:t>
            </w:r>
          </w:p>
        </w:tc>
      </w:tr>
      <w:tr w:rsidR="000A75F7" w:rsidRPr="004E07EC" w:rsidTr="0097281F">
        <w:tc>
          <w:tcPr>
            <w:tcW w:w="9242" w:type="dxa"/>
            <w:gridSpan w:val="9"/>
            <w:shd w:val="clear" w:color="auto" w:fill="auto"/>
          </w:tcPr>
          <w:p w:rsidR="000A75F7" w:rsidRPr="004E07EC" w:rsidRDefault="000A75F7" w:rsidP="0097281F">
            <w:pPr>
              <w:bidi/>
              <w:spacing w:before="120" w:after="0" w:line="276" w:lineRule="auto"/>
              <w:ind w:left="144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أ- الأهداف المعرفية </w:t>
            </w:r>
          </w:p>
          <w:p w:rsidR="000A75F7" w:rsidRPr="004E07EC" w:rsidRDefault="000A75F7" w:rsidP="0097281F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1. الوصول الى التصور الادراكي المتك</w:t>
            </w:r>
            <w:r w:rsidR="008F25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امل لمفردات منهج وسائل الاتصال الجماهيري</w:t>
            </w: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</w:t>
            </w:r>
          </w:p>
          <w:p w:rsidR="000A75F7" w:rsidRPr="004E07EC" w:rsidRDefault="000A75F7" w:rsidP="0097281F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2.تحقق الفهم والتفسير المنطقي</w:t>
            </w:r>
            <w:r w:rsidR="008F25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لنظريات الاتصال وتنوعات وسائله الجماهيرية</w:t>
            </w: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0A75F7" w:rsidRPr="004E07EC" w:rsidRDefault="000A75F7" w:rsidP="008F25EC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3. اثراء فكر الطلب</w:t>
            </w:r>
            <w:r w:rsidR="008F25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ة والتعرف على توظيفات وسائل الاتصال واثرها الجماهيري  </w:t>
            </w: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0A75F7" w:rsidRPr="004E07EC" w:rsidRDefault="000A75F7" w:rsidP="0097281F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0A75F7" w:rsidRPr="004E07EC" w:rsidTr="0097281F">
        <w:tc>
          <w:tcPr>
            <w:tcW w:w="9242" w:type="dxa"/>
            <w:gridSpan w:val="9"/>
            <w:shd w:val="clear" w:color="auto" w:fill="auto"/>
          </w:tcPr>
          <w:p w:rsidR="000A75F7" w:rsidRPr="004E07EC" w:rsidRDefault="000A75F7" w:rsidP="0097281F">
            <w:pPr>
              <w:bidi/>
              <w:spacing w:before="120" w:after="0" w:line="240" w:lineRule="auto"/>
              <w:ind w:left="144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بـ - الاهداف المهاراتية الخاصة بالمقرر</w:t>
            </w:r>
          </w:p>
          <w:p w:rsidR="000A75F7" w:rsidRPr="004E07EC" w:rsidRDefault="000A75F7" w:rsidP="0097281F">
            <w:pPr>
              <w:bidi/>
              <w:spacing w:after="0" w:line="360" w:lineRule="auto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1.التدريب</w:t>
            </w:r>
            <w:r w:rsidR="008F25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البصري للتمييز ومعرفة وسائل الاتصال</w:t>
            </w: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بتنوعات</w:t>
            </w:r>
            <w:r w:rsidR="008F25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ها مع امكانية الوصول الى </w:t>
            </w: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ما تحمله من مضامين ورسائل اتصالية فاعلة .</w:t>
            </w:r>
          </w:p>
          <w:p w:rsidR="000A75F7" w:rsidRPr="004E07EC" w:rsidRDefault="000A75F7" w:rsidP="0097281F">
            <w:pPr>
              <w:bidi/>
              <w:spacing w:after="0" w:line="360" w:lineRule="auto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2.تدريب الطلبة ع</w:t>
            </w:r>
            <w:r w:rsidR="008F25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لى كيفية المفارنة والتمييز بين وسائل الاتصال </w:t>
            </w: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.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ومعالجة </w:t>
            </w:r>
            <w:r w:rsidR="008F25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سلبيات وسائل الاتصال وتوظيفاتها من قبل المؤسسات الاعلامية</w:t>
            </w:r>
          </w:p>
          <w:p w:rsidR="000A75F7" w:rsidRPr="004E07EC" w:rsidRDefault="000A75F7" w:rsidP="0097281F">
            <w:pPr>
              <w:bidi/>
              <w:spacing w:after="0" w:line="360" w:lineRule="auto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0A75F7" w:rsidRPr="004E07EC" w:rsidTr="0097281F">
        <w:tc>
          <w:tcPr>
            <w:tcW w:w="9242" w:type="dxa"/>
            <w:gridSpan w:val="9"/>
            <w:shd w:val="clear" w:color="auto" w:fill="auto"/>
          </w:tcPr>
          <w:p w:rsidR="000A75F7" w:rsidRPr="004E07EC" w:rsidRDefault="000A75F7" w:rsidP="0097281F">
            <w:pPr>
              <w:bidi/>
              <w:spacing w:after="0" w:line="240" w:lineRule="auto"/>
              <w:ind w:left="234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طرائق التعليم والتعلم</w:t>
            </w:r>
          </w:p>
        </w:tc>
      </w:tr>
      <w:tr w:rsidR="000A75F7" w:rsidRPr="004E07EC" w:rsidTr="0097281F">
        <w:tc>
          <w:tcPr>
            <w:tcW w:w="9242" w:type="dxa"/>
            <w:gridSpan w:val="9"/>
            <w:shd w:val="clear" w:color="auto" w:fill="auto"/>
          </w:tcPr>
          <w:p w:rsidR="000A75F7" w:rsidRPr="004E07EC" w:rsidRDefault="000A75F7" w:rsidP="0097281F">
            <w:pPr>
              <w:bidi/>
              <w:spacing w:after="0" w:line="240" w:lineRule="auto"/>
              <w:ind w:left="118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1.الاعتماد على العرض المزدوج البصري للمادة النصية والصوري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المرئي</w:t>
            </w: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لنماذج ال</w:t>
            </w:r>
            <w:r w:rsidR="008F25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وسائل</w:t>
            </w: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الصحفية</w:t>
            </w:r>
          </w:p>
          <w:p w:rsidR="000A75F7" w:rsidRPr="004E07EC" w:rsidRDefault="000A75F7" w:rsidP="0097281F">
            <w:pPr>
              <w:bidi/>
              <w:spacing w:after="0" w:line="240" w:lineRule="auto"/>
              <w:ind w:left="118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2.تنوع</w:t>
            </w:r>
            <w:r w:rsidR="008F25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استخدامات وسائل عرض المحاضرة بأعتماد عرض الشرائح الالكترونية</w:t>
            </w:r>
          </w:p>
          <w:p w:rsidR="000A75F7" w:rsidRDefault="000A75F7" w:rsidP="0097281F">
            <w:pPr>
              <w:bidi/>
              <w:spacing w:after="0" w:line="240" w:lineRule="auto"/>
              <w:ind w:left="118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3.تفعيل المشاركة في النقاشات من خلال طرح الاسئلة والاجابة مع تفعيل الجانب العملي</w:t>
            </w:r>
          </w:p>
          <w:p w:rsidR="000A75F7" w:rsidRPr="004E07EC" w:rsidRDefault="000A75F7" w:rsidP="0097281F">
            <w:pPr>
              <w:bidi/>
              <w:spacing w:after="0" w:line="240" w:lineRule="auto"/>
              <w:ind w:left="118"/>
              <w:jc w:val="both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4- تفعيل دور الطالب في المحاضرة وتدريبه على المهارات القيادية من خلال إعطائه مسؤولية عرض المحاضرة بشكلها النظري والعملي وتدريبه على ادارة الحوار مع الطلبة.</w:t>
            </w:r>
          </w:p>
        </w:tc>
      </w:tr>
      <w:tr w:rsidR="000A75F7" w:rsidRPr="004E07EC" w:rsidTr="0097281F">
        <w:tc>
          <w:tcPr>
            <w:tcW w:w="9242" w:type="dxa"/>
            <w:gridSpan w:val="9"/>
            <w:shd w:val="clear" w:color="auto" w:fill="auto"/>
          </w:tcPr>
          <w:p w:rsidR="000A75F7" w:rsidRPr="004E07EC" w:rsidRDefault="000A75F7" w:rsidP="0097281F">
            <w:pPr>
              <w:bidi/>
              <w:spacing w:after="0" w:line="240" w:lineRule="auto"/>
              <w:ind w:left="118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طرائق التقييم</w:t>
            </w:r>
          </w:p>
        </w:tc>
      </w:tr>
      <w:tr w:rsidR="000A75F7" w:rsidRPr="004E07EC" w:rsidTr="0097281F">
        <w:tc>
          <w:tcPr>
            <w:tcW w:w="9242" w:type="dxa"/>
            <w:gridSpan w:val="9"/>
            <w:shd w:val="clear" w:color="auto" w:fill="auto"/>
          </w:tcPr>
          <w:p w:rsidR="000A75F7" w:rsidRPr="004E07EC" w:rsidRDefault="000A75F7" w:rsidP="0097281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1. درجة تفاعل الطالب والالتزام بتأدية المهام </w:t>
            </w:r>
            <w:r w:rsidR="008F25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والواجبات اليومية </w:t>
            </w: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مع الحضور  </w:t>
            </w:r>
          </w:p>
          <w:p w:rsidR="000A75F7" w:rsidRPr="004E07EC" w:rsidRDefault="000A75F7" w:rsidP="0097281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2.تقديم التقارير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وتكليفهم </w:t>
            </w:r>
            <w:r w:rsidR="008F25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بإدارة النقاش مع الطلبة </w:t>
            </w:r>
          </w:p>
          <w:p w:rsidR="000A75F7" w:rsidRPr="004E07EC" w:rsidRDefault="000A75F7" w:rsidP="0097281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3. الامتحانات الفصلية</w:t>
            </w:r>
          </w:p>
          <w:p w:rsidR="000A75F7" w:rsidRPr="004E07EC" w:rsidRDefault="000A75F7" w:rsidP="0097281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0A75F7" w:rsidRPr="004E07EC" w:rsidTr="0097281F">
        <w:tc>
          <w:tcPr>
            <w:tcW w:w="9242" w:type="dxa"/>
            <w:gridSpan w:val="9"/>
            <w:shd w:val="clear" w:color="auto" w:fill="auto"/>
          </w:tcPr>
          <w:p w:rsidR="000A75F7" w:rsidRPr="004E07EC" w:rsidRDefault="000A75F7" w:rsidP="0097281F">
            <w:pPr>
              <w:bidi/>
              <w:spacing w:before="120" w:after="0" w:line="240" w:lineRule="auto"/>
              <w:ind w:left="144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 - الاهداف الوجدانية والقيمية</w:t>
            </w:r>
          </w:p>
          <w:p w:rsidR="000A75F7" w:rsidRPr="004E07EC" w:rsidRDefault="000A75F7" w:rsidP="0097281F">
            <w:pPr>
              <w:bidi/>
              <w:spacing w:after="0" w:line="360" w:lineRule="auto"/>
              <w:ind w:left="401"/>
              <w:jc w:val="lowKashida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1.تفعيل القيم الثقافية </w:t>
            </w:r>
          </w:p>
          <w:p w:rsidR="000A75F7" w:rsidRPr="004E07EC" w:rsidRDefault="000A75F7" w:rsidP="0097281F">
            <w:pPr>
              <w:bidi/>
              <w:spacing w:after="0" w:line="360" w:lineRule="auto"/>
              <w:ind w:left="401"/>
              <w:jc w:val="lowKashida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2.تفعيل الرغبات في التواصل من خلال التنافس في التفرد والتميز</w:t>
            </w:r>
          </w:p>
          <w:p w:rsidR="000A75F7" w:rsidRPr="004E07EC" w:rsidRDefault="000A75F7" w:rsidP="0097281F">
            <w:pPr>
              <w:bidi/>
              <w:spacing w:after="0" w:line="360" w:lineRule="auto"/>
              <w:ind w:left="401"/>
              <w:jc w:val="lowKashida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3.تحقق الاستجابة والتفاعل والتشارك والالتزام وتنمية القدرات</w:t>
            </w:r>
          </w:p>
        </w:tc>
      </w:tr>
      <w:tr w:rsidR="000A75F7" w:rsidRPr="004E07EC" w:rsidTr="0097281F">
        <w:tc>
          <w:tcPr>
            <w:tcW w:w="9242" w:type="dxa"/>
            <w:gridSpan w:val="9"/>
            <w:shd w:val="clear" w:color="auto" w:fill="auto"/>
          </w:tcPr>
          <w:p w:rsidR="000A75F7" w:rsidRPr="004E07EC" w:rsidRDefault="000A75F7" w:rsidP="0097281F">
            <w:pPr>
              <w:bidi/>
              <w:spacing w:before="120" w:after="0" w:line="360" w:lineRule="auto"/>
              <w:ind w:left="144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د- المهارات العامة والتأهيلية المنقولة (المهارات الأخرى المتعلقة بقابلية التوظيف والتطور الشخصي)</w:t>
            </w:r>
          </w:p>
          <w:p w:rsidR="000A75F7" w:rsidRPr="004E07EC" w:rsidRDefault="000A75F7" w:rsidP="0097281F">
            <w:pPr>
              <w:bidi/>
              <w:spacing w:after="0" w:line="480" w:lineRule="auto"/>
              <w:ind w:left="144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1. تطوير مهارات </w:t>
            </w:r>
            <w:r w:rsidR="000F6F1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الطالب في معرفة </w:t>
            </w:r>
            <w:r w:rsidR="008F25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تنوعات </w:t>
            </w:r>
            <w:r w:rsidR="000F6F1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وسائل الاتصال</w:t>
            </w: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وترك مساحة الاختيار له بما يتواف</w:t>
            </w:r>
            <w:r w:rsidR="008F25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ق وامكانياته الفكرية والمعرفية </w:t>
            </w: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وهي جزء من عملية تطوير الذات .</w:t>
            </w:r>
          </w:p>
          <w:p w:rsidR="000A75F7" w:rsidRPr="004E07EC" w:rsidRDefault="000A75F7" w:rsidP="0097281F">
            <w:pPr>
              <w:bidi/>
              <w:spacing w:after="0" w:line="480" w:lineRule="auto"/>
              <w:ind w:left="144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2.</w:t>
            </w: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 التنوع في استخدام وتوظيف  وسائل التعليم المتعددة والحديثة  تزيد من رغبة الطالب في التعلم والتطوير الذاتي</w:t>
            </w:r>
          </w:p>
          <w:p w:rsidR="000A75F7" w:rsidRPr="004E07EC" w:rsidRDefault="000A75F7" w:rsidP="008F25EC">
            <w:pPr>
              <w:bidi/>
              <w:spacing w:after="0" w:line="480" w:lineRule="auto"/>
              <w:ind w:left="144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3</w:t>
            </w: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.التعليم التفاعل</w:t>
            </w:r>
            <w:r w:rsidR="00135F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ي واشراك الطالب بتقديم وطرح نشا</w:t>
            </w: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طاته ضمن فعاليات المهرجان السنوي للكلية وتكريمه تُسهم في زيادة الرغبة بتطوير الذات .</w:t>
            </w:r>
          </w:p>
        </w:tc>
      </w:tr>
      <w:tr w:rsidR="000A75F7" w:rsidRPr="004E07EC" w:rsidTr="0097281F">
        <w:tc>
          <w:tcPr>
            <w:tcW w:w="924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75F7" w:rsidRPr="004E07EC" w:rsidRDefault="000A75F7" w:rsidP="0097281F">
            <w:pPr>
              <w:bidi/>
              <w:spacing w:before="120" w:after="0" w:line="360" w:lineRule="auto"/>
              <w:ind w:left="144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11- بنية المقرر</w:t>
            </w:r>
          </w:p>
        </w:tc>
      </w:tr>
      <w:tr w:rsidR="000A75F7" w:rsidRPr="004E07EC" w:rsidTr="0097281F">
        <w:trPr>
          <w:gridAfter w:val="2"/>
          <w:wAfter w:w="30" w:type="dxa"/>
        </w:trPr>
        <w:tc>
          <w:tcPr>
            <w:tcW w:w="913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مخرجات التعلم المطلوبة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اسم الوحدة/ أوالموضوع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طريقة التعليم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</w:tr>
      <w:tr w:rsidR="000A75F7" w:rsidRPr="004E07EC" w:rsidTr="0097281F">
        <w:trPr>
          <w:gridAfter w:val="2"/>
          <w:wAfter w:w="30" w:type="dxa"/>
          <w:trHeight w:val="477"/>
        </w:trPr>
        <w:tc>
          <w:tcPr>
            <w:tcW w:w="913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A75F7" w:rsidRPr="004E07EC" w:rsidRDefault="00135F4B" w:rsidP="0097281F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الاتصال الجماهيري ووسائله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:rsidR="000A75F7" w:rsidRPr="004E07EC" w:rsidRDefault="00135F4B" w:rsidP="00135F4B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مفهوم الاتصال</w:t>
            </w:r>
          </w:p>
        </w:tc>
        <w:tc>
          <w:tcPr>
            <w:tcW w:w="1741" w:type="dxa"/>
            <w:shd w:val="clear" w:color="auto" w:fill="auto"/>
          </w:tcPr>
          <w:p w:rsidR="000A75F7" w:rsidRPr="004E07EC" w:rsidRDefault="000A75F7" w:rsidP="0097281F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نظري    </w:t>
            </w:r>
          </w:p>
        </w:tc>
        <w:tc>
          <w:tcPr>
            <w:tcW w:w="1413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 نظري</w:t>
            </w:r>
          </w:p>
        </w:tc>
      </w:tr>
      <w:tr w:rsidR="000A75F7" w:rsidRPr="004E07EC" w:rsidTr="0097281F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5F7" w:rsidRPr="004E07EC" w:rsidRDefault="00A576EF" w:rsidP="0097281F">
            <w:pPr>
              <w:jc w:val="center"/>
              <w:rPr>
                <w:rFonts w:ascii="Calibri" w:eastAsia="Calibri" w:hAnsi="Calibri" w:cs="Arial"/>
                <w:b/>
                <w:bCs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الاتصال الجماهيري ووسائله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0A75F7" w:rsidRPr="004E07EC" w:rsidRDefault="00135F4B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مستويات الاتصال</w:t>
            </w:r>
          </w:p>
        </w:tc>
        <w:tc>
          <w:tcPr>
            <w:tcW w:w="1741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نظري    </w:t>
            </w:r>
          </w:p>
        </w:tc>
        <w:tc>
          <w:tcPr>
            <w:tcW w:w="1413" w:type="dxa"/>
            <w:shd w:val="clear" w:color="auto" w:fill="auto"/>
          </w:tcPr>
          <w:p w:rsidR="000A75F7" w:rsidRPr="004E07EC" w:rsidRDefault="000A75F7" w:rsidP="0097281F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 نظري</w:t>
            </w:r>
          </w:p>
        </w:tc>
      </w:tr>
      <w:tr w:rsidR="000A75F7" w:rsidRPr="004E07EC" w:rsidTr="0097281F">
        <w:trPr>
          <w:gridAfter w:val="2"/>
          <w:wAfter w:w="30" w:type="dxa"/>
          <w:trHeight w:val="387"/>
        </w:trPr>
        <w:tc>
          <w:tcPr>
            <w:tcW w:w="913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5F7" w:rsidRPr="004E07EC" w:rsidRDefault="00A576EF" w:rsidP="0097281F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الاتصال الجماهيري ووسائله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0A75F7" w:rsidRPr="004E07EC" w:rsidRDefault="00135F4B" w:rsidP="0097281F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أهمية الاتصال في المجتمعات الانسانية</w:t>
            </w:r>
            <w:r w:rsidR="000A75F7"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نظري    </w:t>
            </w:r>
          </w:p>
        </w:tc>
        <w:tc>
          <w:tcPr>
            <w:tcW w:w="1413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 نظري</w:t>
            </w:r>
          </w:p>
        </w:tc>
      </w:tr>
      <w:tr w:rsidR="000A75F7" w:rsidRPr="004E07EC" w:rsidTr="0097281F">
        <w:trPr>
          <w:gridAfter w:val="2"/>
          <w:wAfter w:w="30" w:type="dxa"/>
          <w:trHeight w:val="333"/>
        </w:trPr>
        <w:tc>
          <w:tcPr>
            <w:tcW w:w="913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5F7" w:rsidRPr="004E07EC" w:rsidRDefault="00A576EF" w:rsidP="0097281F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========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0A75F7" w:rsidRPr="004E07EC" w:rsidRDefault="00135F4B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مفهوم الاتصال الجماهيري</w:t>
            </w:r>
            <w:r w:rsidR="000A75F7"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نظري وعملي</w:t>
            </w:r>
          </w:p>
        </w:tc>
        <w:tc>
          <w:tcPr>
            <w:tcW w:w="1413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 عملي</w:t>
            </w:r>
          </w:p>
        </w:tc>
      </w:tr>
      <w:tr w:rsidR="000A75F7" w:rsidRPr="004E07EC" w:rsidTr="0097281F">
        <w:trPr>
          <w:gridAfter w:val="2"/>
          <w:wAfter w:w="30" w:type="dxa"/>
          <w:trHeight w:val="576"/>
        </w:trPr>
        <w:tc>
          <w:tcPr>
            <w:tcW w:w="913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5F7" w:rsidRPr="004E07EC" w:rsidRDefault="00A576EF" w:rsidP="0097281F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=======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0A75F7" w:rsidRPr="004E07EC" w:rsidRDefault="00135F4B" w:rsidP="00135F4B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مستويات الاتصال الجماهيري</w:t>
            </w:r>
          </w:p>
        </w:tc>
        <w:tc>
          <w:tcPr>
            <w:tcW w:w="1741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13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</w:t>
            </w:r>
          </w:p>
        </w:tc>
      </w:tr>
      <w:tr w:rsidR="000A75F7" w:rsidRPr="004E07EC" w:rsidTr="0097281F">
        <w:trPr>
          <w:gridAfter w:val="2"/>
          <w:wAfter w:w="30" w:type="dxa"/>
          <w:trHeight w:val="576"/>
        </w:trPr>
        <w:tc>
          <w:tcPr>
            <w:tcW w:w="913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6</w:t>
            </w:r>
          </w:p>
        </w:tc>
        <w:tc>
          <w:tcPr>
            <w:tcW w:w="964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5F7" w:rsidRPr="004E07EC" w:rsidRDefault="00A576EF" w:rsidP="0097281F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=======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0A75F7" w:rsidRPr="004E07EC" w:rsidRDefault="00135F4B" w:rsidP="0097281F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وظائف الاتصال الجماهيري</w:t>
            </w:r>
            <w:r w:rsidR="000A75F7"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     </w:t>
            </w:r>
          </w:p>
        </w:tc>
        <w:tc>
          <w:tcPr>
            <w:tcW w:w="1741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نظري    </w:t>
            </w:r>
          </w:p>
        </w:tc>
        <w:tc>
          <w:tcPr>
            <w:tcW w:w="1413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</w:t>
            </w:r>
          </w:p>
        </w:tc>
      </w:tr>
      <w:tr w:rsidR="000A75F7" w:rsidRPr="004E07EC" w:rsidTr="0097281F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7</w:t>
            </w:r>
          </w:p>
        </w:tc>
        <w:tc>
          <w:tcPr>
            <w:tcW w:w="964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5F7" w:rsidRPr="004E07EC" w:rsidRDefault="00A576EF" w:rsidP="00A576EF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========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0A75F7" w:rsidRPr="004E07EC" w:rsidRDefault="00135F4B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النظريات الاجتماعية في تفسير وظائف الاتصال</w:t>
            </w:r>
          </w:p>
        </w:tc>
        <w:tc>
          <w:tcPr>
            <w:tcW w:w="1741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نظري  وعملي  </w:t>
            </w:r>
          </w:p>
        </w:tc>
        <w:tc>
          <w:tcPr>
            <w:tcW w:w="1413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 عملي</w:t>
            </w:r>
          </w:p>
        </w:tc>
      </w:tr>
      <w:tr w:rsidR="000A75F7" w:rsidRPr="004E07EC" w:rsidTr="0097281F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5F7" w:rsidRPr="004E07EC" w:rsidRDefault="00A576EF" w:rsidP="0097281F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=======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0A75F7" w:rsidRPr="004E07EC" w:rsidRDefault="00135F4B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مهارات الاتصال</w:t>
            </w:r>
          </w:p>
        </w:tc>
        <w:tc>
          <w:tcPr>
            <w:tcW w:w="1741" w:type="dxa"/>
            <w:shd w:val="clear" w:color="auto" w:fill="auto"/>
          </w:tcPr>
          <w:p w:rsidR="000A75F7" w:rsidRPr="004E07EC" w:rsidRDefault="000A75F7" w:rsidP="0097281F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وعملي</w:t>
            </w: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   </w:t>
            </w:r>
          </w:p>
        </w:tc>
        <w:tc>
          <w:tcPr>
            <w:tcW w:w="1413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</w:t>
            </w:r>
          </w:p>
        </w:tc>
      </w:tr>
      <w:tr w:rsidR="000A75F7" w:rsidRPr="004E07EC" w:rsidTr="0097281F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5F7" w:rsidRPr="004E07EC" w:rsidRDefault="00A576EF" w:rsidP="0097281F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=====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0A75F7" w:rsidRPr="004E07EC" w:rsidRDefault="00135F4B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ال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مداخل النفسية في تفسير وظائف </w:t>
            </w:r>
          </w:p>
        </w:tc>
        <w:tc>
          <w:tcPr>
            <w:tcW w:w="1741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نظري    </w:t>
            </w:r>
          </w:p>
        </w:tc>
        <w:tc>
          <w:tcPr>
            <w:tcW w:w="1413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</w:t>
            </w:r>
          </w:p>
        </w:tc>
      </w:tr>
      <w:tr w:rsidR="000A75F7" w:rsidRPr="004E07EC" w:rsidTr="0097281F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5F7" w:rsidRPr="004E07EC" w:rsidRDefault="00A576EF" w:rsidP="00A576EF">
            <w:pPr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rtl/>
                <w:lang w:bidi="ar-IQ"/>
              </w:rPr>
              <w:t>======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0A75F7" w:rsidRPr="004E07EC" w:rsidRDefault="00135F4B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طبيعة</w:t>
            </w:r>
            <w:r w:rsidR="00C5476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العملية الاتصالية </w:t>
            </w:r>
          </w:p>
        </w:tc>
        <w:tc>
          <w:tcPr>
            <w:tcW w:w="1741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13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</w:t>
            </w:r>
          </w:p>
        </w:tc>
      </w:tr>
      <w:tr w:rsidR="000A75F7" w:rsidRPr="004E07EC" w:rsidTr="0097281F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5F7" w:rsidRPr="004E07EC" w:rsidRDefault="00A576EF" w:rsidP="0097281F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=====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0A75F7" w:rsidRPr="004E07EC" w:rsidRDefault="006477A3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أهمية التكنلوجيا في العملية الاتصالية</w:t>
            </w:r>
          </w:p>
        </w:tc>
        <w:tc>
          <w:tcPr>
            <w:tcW w:w="1741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نظري وعملي</w:t>
            </w:r>
          </w:p>
        </w:tc>
        <w:tc>
          <w:tcPr>
            <w:tcW w:w="1413" w:type="dxa"/>
            <w:shd w:val="clear" w:color="auto" w:fill="auto"/>
          </w:tcPr>
          <w:p w:rsidR="000A75F7" w:rsidRPr="004E07EC" w:rsidRDefault="000A75F7" w:rsidP="0097281F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=========</w:t>
            </w:r>
          </w:p>
        </w:tc>
      </w:tr>
      <w:tr w:rsidR="000A75F7" w:rsidRPr="004E07EC" w:rsidTr="0097281F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5F7" w:rsidRPr="004E07EC" w:rsidRDefault="00A576EF" w:rsidP="0097281F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======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0A75F7" w:rsidRPr="004E07EC" w:rsidRDefault="006477A3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ال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تطورات التي احدثتها التكنلوجيا في بنية العملية الاتصالية</w:t>
            </w:r>
          </w:p>
        </w:tc>
        <w:tc>
          <w:tcPr>
            <w:tcW w:w="1741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</w:t>
            </w:r>
          </w:p>
        </w:tc>
        <w:tc>
          <w:tcPr>
            <w:tcW w:w="1413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</w:t>
            </w:r>
          </w:p>
        </w:tc>
      </w:tr>
      <w:tr w:rsidR="000A75F7" w:rsidRPr="004E07EC" w:rsidTr="0097281F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13</w:t>
            </w:r>
          </w:p>
        </w:tc>
        <w:tc>
          <w:tcPr>
            <w:tcW w:w="964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5F7" w:rsidRPr="004E07EC" w:rsidRDefault="00A576EF" w:rsidP="0097281F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======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0A75F7" w:rsidRPr="004E07EC" w:rsidRDefault="006477A3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أساليب توظيف استخدامات وسائل الاتصال الجماهيري في تحديث المجتمع</w:t>
            </w:r>
          </w:p>
        </w:tc>
        <w:tc>
          <w:tcPr>
            <w:tcW w:w="1741" w:type="dxa"/>
            <w:shd w:val="clear" w:color="auto" w:fill="auto"/>
          </w:tcPr>
          <w:p w:rsidR="000A75F7" w:rsidRPr="004E07EC" w:rsidRDefault="00A576EF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نظري </w:t>
            </w:r>
          </w:p>
        </w:tc>
        <w:tc>
          <w:tcPr>
            <w:tcW w:w="1413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=========</w:t>
            </w:r>
          </w:p>
        </w:tc>
      </w:tr>
      <w:tr w:rsidR="000A75F7" w:rsidRPr="004E07EC" w:rsidTr="0097281F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5F7" w:rsidRPr="004E07EC" w:rsidRDefault="00A576EF" w:rsidP="0097281F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======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0A75F7" w:rsidRPr="004E07EC" w:rsidRDefault="006477A3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الشروط الواجب توافرها في العملية الاتصالية الناجحة</w:t>
            </w:r>
          </w:p>
        </w:tc>
        <w:tc>
          <w:tcPr>
            <w:tcW w:w="1741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</w:t>
            </w:r>
          </w:p>
        </w:tc>
        <w:tc>
          <w:tcPr>
            <w:tcW w:w="1413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=========</w:t>
            </w:r>
          </w:p>
        </w:tc>
      </w:tr>
      <w:tr w:rsidR="000A75F7" w:rsidRPr="004E07EC" w:rsidTr="0097281F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15</w:t>
            </w:r>
          </w:p>
        </w:tc>
        <w:tc>
          <w:tcPr>
            <w:tcW w:w="964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5F7" w:rsidRPr="004E07EC" w:rsidRDefault="00A576EF" w:rsidP="0097281F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=======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امتحان الفصل </w:t>
            </w:r>
            <w:r w:rsidR="006477A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الأول</w:t>
            </w:r>
          </w:p>
        </w:tc>
        <w:tc>
          <w:tcPr>
            <w:tcW w:w="1741" w:type="dxa"/>
            <w:shd w:val="clear" w:color="auto" w:fill="auto"/>
          </w:tcPr>
          <w:p w:rsidR="000A75F7" w:rsidRPr="004E07EC" w:rsidRDefault="000A75F7" w:rsidP="0097281F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13" w:type="dxa"/>
            <w:shd w:val="clear" w:color="auto" w:fill="auto"/>
          </w:tcPr>
          <w:p w:rsidR="000A75F7" w:rsidRPr="004E07EC" w:rsidRDefault="000A75F7" w:rsidP="0097281F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0A75F7" w:rsidRPr="004E07EC" w:rsidTr="0097281F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16</w:t>
            </w:r>
          </w:p>
        </w:tc>
        <w:tc>
          <w:tcPr>
            <w:tcW w:w="964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4E07EC">
              <w:rPr>
                <w:rFonts w:ascii="Calibri" w:eastAsia="Calibri" w:hAnsi="Calibri" w:cs="Arial" w:hint="cs"/>
                <w:rtl/>
                <w:lang w:bidi="ar-IQ"/>
              </w:rPr>
              <w:t xml:space="preserve"> </w:t>
            </w:r>
            <w:r w:rsidR="00A576EF">
              <w:rPr>
                <w:rFonts w:ascii="Calibri" w:eastAsia="Calibri" w:hAnsi="Calibri" w:cs="Arial" w:hint="cs"/>
                <w:rtl/>
                <w:lang w:bidi="ar-IQ"/>
              </w:rPr>
              <w:t>======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0A75F7" w:rsidRPr="004E07EC" w:rsidRDefault="006477A3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وسائل الاتصال الجماهيري</w:t>
            </w:r>
          </w:p>
        </w:tc>
        <w:tc>
          <w:tcPr>
            <w:tcW w:w="1741" w:type="dxa"/>
            <w:shd w:val="clear" w:color="auto" w:fill="auto"/>
          </w:tcPr>
          <w:p w:rsidR="000A75F7" w:rsidRPr="004E07EC" w:rsidRDefault="00A576EF" w:rsidP="0097281F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نظري </w:t>
            </w:r>
            <w:r w:rsidR="000A75F7"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0A75F7" w:rsidRPr="004E07EC" w:rsidRDefault="00A576EF" w:rsidP="0097281F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اختبار نظري </w:t>
            </w:r>
            <w:r w:rsidR="000A75F7"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</w:p>
        </w:tc>
      </w:tr>
      <w:tr w:rsidR="000A75F7" w:rsidRPr="004E07EC" w:rsidTr="0097281F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17</w:t>
            </w:r>
          </w:p>
        </w:tc>
        <w:tc>
          <w:tcPr>
            <w:tcW w:w="964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5F7" w:rsidRPr="004E07EC" w:rsidRDefault="00A576EF" w:rsidP="0097281F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======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0A75F7" w:rsidRPr="004E07EC" w:rsidRDefault="006477A3" w:rsidP="006477A3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خصائص وسائل الاتصال الجماهيري</w:t>
            </w:r>
          </w:p>
        </w:tc>
        <w:tc>
          <w:tcPr>
            <w:tcW w:w="1741" w:type="dxa"/>
            <w:shd w:val="clear" w:color="auto" w:fill="auto"/>
          </w:tcPr>
          <w:p w:rsidR="000A75F7" w:rsidRPr="004E07EC" w:rsidRDefault="000F6F13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13" w:type="dxa"/>
            <w:shd w:val="clear" w:color="auto" w:fill="auto"/>
          </w:tcPr>
          <w:p w:rsidR="000A75F7" w:rsidRPr="004E07EC" w:rsidRDefault="00A576EF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 نظري</w:t>
            </w:r>
          </w:p>
        </w:tc>
      </w:tr>
      <w:tr w:rsidR="000A75F7" w:rsidRPr="004E07EC" w:rsidTr="0097281F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18</w:t>
            </w:r>
          </w:p>
        </w:tc>
        <w:tc>
          <w:tcPr>
            <w:tcW w:w="964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5F7" w:rsidRPr="004E07EC" w:rsidRDefault="00A576EF" w:rsidP="0097281F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=======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0A75F7" w:rsidRPr="004E07EC" w:rsidRDefault="006477A3" w:rsidP="0097281F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النظريات والنماذج المفسرة لعملية الاتصال الجماهيري</w:t>
            </w:r>
            <w:r w:rsidR="000A75F7"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0A75F7" w:rsidRPr="004E07EC" w:rsidRDefault="00A576EF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نظري </w:t>
            </w:r>
          </w:p>
        </w:tc>
        <w:tc>
          <w:tcPr>
            <w:tcW w:w="1413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</w:t>
            </w:r>
          </w:p>
        </w:tc>
      </w:tr>
      <w:tr w:rsidR="000A75F7" w:rsidRPr="004E07EC" w:rsidTr="0097281F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19</w:t>
            </w:r>
          </w:p>
        </w:tc>
        <w:tc>
          <w:tcPr>
            <w:tcW w:w="964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5F7" w:rsidRPr="004E07EC" w:rsidRDefault="00A576EF" w:rsidP="0097281F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=======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0A75F7" w:rsidRPr="004E07EC" w:rsidRDefault="006477A3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أهمية اللغة في عملية الاتصال الجماهيري</w:t>
            </w:r>
          </w:p>
        </w:tc>
        <w:tc>
          <w:tcPr>
            <w:tcW w:w="1741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==========</w:t>
            </w:r>
          </w:p>
        </w:tc>
        <w:tc>
          <w:tcPr>
            <w:tcW w:w="1413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</w:t>
            </w:r>
          </w:p>
        </w:tc>
      </w:tr>
      <w:tr w:rsidR="000A75F7" w:rsidRPr="004E07EC" w:rsidTr="0097281F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20</w:t>
            </w:r>
          </w:p>
        </w:tc>
        <w:tc>
          <w:tcPr>
            <w:tcW w:w="964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5F7" w:rsidRPr="004E07EC" w:rsidRDefault="00A576EF" w:rsidP="0097281F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=======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0A75F7" w:rsidRPr="004E07EC" w:rsidRDefault="006477A3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عناصر العملية الاتصالية</w:t>
            </w:r>
          </w:p>
        </w:tc>
        <w:tc>
          <w:tcPr>
            <w:tcW w:w="1741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=========</w:t>
            </w:r>
          </w:p>
        </w:tc>
        <w:tc>
          <w:tcPr>
            <w:tcW w:w="1413" w:type="dxa"/>
            <w:shd w:val="clear" w:color="auto" w:fill="auto"/>
          </w:tcPr>
          <w:p w:rsidR="000A75F7" w:rsidRPr="004E07EC" w:rsidRDefault="000A75F7" w:rsidP="0097281F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  <w:t>==========</w:t>
            </w:r>
          </w:p>
        </w:tc>
      </w:tr>
      <w:tr w:rsidR="000A75F7" w:rsidRPr="004E07EC" w:rsidTr="0097281F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21</w:t>
            </w:r>
          </w:p>
        </w:tc>
        <w:tc>
          <w:tcPr>
            <w:tcW w:w="964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5F7" w:rsidRPr="004E07EC" w:rsidRDefault="00A576EF" w:rsidP="0097281F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======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0A75F7" w:rsidRPr="004E07EC" w:rsidRDefault="006477A3" w:rsidP="0097281F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ا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لرسالة الإعلامية ،أهدافها ، خصائصها</w:t>
            </w:r>
          </w:p>
        </w:tc>
        <w:tc>
          <w:tcPr>
            <w:tcW w:w="1741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13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 نظري</w:t>
            </w:r>
          </w:p>
        </w:tc>
      </w:tr>
      <w:tr w:rsidR="000A75F7" w:rsidRPr="004E07EC" w:rsidTr="0097281F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22</w:t>
            </w:r>
          </w:p>
        </w:tc>
        <w:tc>
          <w:tcPr>
            <w:tcW w:w="964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5F7" w:rsidRPr="004E07EC" w:rsidRDefault="00A576EF" w:rsidP="0097281F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======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0A75F7" w:rsidRPr="004E07EC" w:rsidRDefault="006477A3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الشروط الواجب توافرها في الرسالة الإعلامية الناجحة</w:t>
            </w:r>
          </w:p>
        </w:tc>
        <w:tc>
          <w:tcPr>
            <w:tcW w:w="1741" w:type="dxa"/>
            <w:shd w:val="clear" w:color="auto" w:fill="auto"/>
          </w:tcPr>
          <w:p w:rsidR="000A75F7" w:rsidRPr="004E07EC" w:rsidRDefault="00A576EF" w:rsidP="0097281F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نظري </w:t>
            </w:r>
          </w:p>
        </w:tc>
        <w:tc>
          <w:tcPr>
            <w:tcW w:w="1413" w:type="dxa"/>
            <w:shd w:val="clear" w:color="auto" w:fill="auto"/>
          </w:tcPr>
          <w:p w:rsidR="000A75F7" w:rsidRPr="004E07EC" w:rsidRDefault="00A576EF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اختبار نظري</w:t>
            </w:r>
          </w:p>
        </w:tc>
      </w:tr>
      <w:tr w:rsidR="000A75F7" w:rsidRPr="004E07EC" w:rsidTr="0097281F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23</w:t>
            </w:r>
          </w:p>
        </w:tc>
        <w:tc>
          <w:tcPr>
            <w:tcW w:w="964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5F7" w:rsidRPr="004E07EC" w:rsidRDefault="00A576EF" w:rsidP="0097281F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======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0A75F7" w:rsidRPr="004E07EC" w:rsidRDefault="006477A3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أهمية القائم بالاتصال في الاتصال الجماهيري</w:t>
            </w:r>
          </w:p>
        </w:tc>
        <w:tc>
          <w:tcPr>
            <w:tcW w:w="1741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  <w:t>========</w:t>
            </w:r>
          </w:p>
        </w:tc>
        <w:tc>
          <w:tcPr>
            <w:tcW w:w="1413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</w:t>
            </w:r>
          </w:p>
        </w:tc>
      </w:tr>
      <w:tr w:rsidR="000A75F7" w:rsidRPr="004E07EC" w:rsidTr="0097281F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24</w:t>
            </w:r>
          </w:p>
        </w:tc>
        <w:tc>
          <w:tcPr>
            <w:tcW w:w="964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5F7" w:rsidRPr="004E07EC" w:rsidRDefault="00A576EF" w:rsidP="00A576EF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======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0A75F7" w:rsidRPr="004E07EC" w:rsidRDefault="006477A3" w:rsidP="006477A3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اليات التأثير في عملية الاتصال الجماهيري</w:t>
            </w:r>
            <w:r w:rsidR="000A75F7"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  <w:t>========</w:t>
            </w:r>
          </w:p>
        </w:tc>
        <w:tc>
          <w:tcPr>
            <w:tcW w:w="1413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</w:t>
            </w:r>
          </w:p>
        </w:tc>
      </w:tr>
      <w:tr w:rsidR="000A75F7" w:rsidRPr="004E07EC" w:rsidTr="0097281F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25</w:t>
            </w:r>
          </w:p>
        </w:tc>
        <w:tc>
          <w:tcPr>
            <w:tcW w:w="964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5F7" w:rsidRPr="004E07EC" w:rsidRDefault="00A576EF" w:rsidP="0097281F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=======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0A75F7" w:rsidRPr="004E07EC" w:rsidRDefault="00A576EF" w:rsidP="0097281F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مستويات تأثير وسائل الاتصال الجماهيري</w:t>
            </w:r>
            <w:r w:rsidR="000A75F7"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  <w:t>=========</w:t>
            </w:r>
          </w:p>
        </w:tc>
        <w:tc>
          <w:tcPr>
            <w:tcW w:w="1413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</w:t>
            </w:r>
          </w:p>
        </w:tc>
      </w:tr>
      <w:tr w:rsidR="000A75F7" w:rsidRPr="004E07EC" w:rsidTr="0097281F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26</w:t>
            </w:r>
          </w:p>
        </w:tc>
        <w:tc>
          <w:tcPr>
            <w:tcW w:w="964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5F7" w:rsidRPr="004E07EC" w:rsidRDefault="00A576EF" w:rsidP="0097281F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======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0A75F7" w:rsidRPr="004E07EC" w:rsidRDefault="00A576EF" w:rsidP="0097281F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مزايا وخصائص وسائل الاتصال الجماهيري في عملية التأثير</w:t>
            </w:r>
            <w:r w:rsidR="000A75F7"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  <w:t>===========</w:t>
            </w:r>
          </w:p>
        </w:tc>
        <w:tc>
          <w:tcPr>
            <w:tcW w:w="1413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</w:t>
            </w:r>
          </w:p>
        </w:tc>
      </w:tr>
      <w:tr w:rsidR="000A75F7" w:rsidRPr="004E07EC" w:rsidTr="0097281F">
        <w:trPr>
          <w:gridAfter w:val="2"/>
          <w:wAfter w:w="30" w:type="dxa"/>
          <w:trHeight w:val="639"/>
        </w:trPr>
        <w:tc>
          <w:tcPr>
            <w:tcW w:w="913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27</w:t>
            </w:r>
          </w:p>
        </w:tc>
        <w:tc>
          <w:tcPr>
            <w:tcW w:w="964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</w:rPr>
            </w:pPr>
          </w:p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4E07EC">
              <w:rPr>
                <w:rFonts w:ascii="Calibri" w:eastAsia="Calibri" w:hAnsi="Calibri" w:cs="Arial" w:hint="cs"/>
                <w:rtl/>
                <w:lang w:bidi="ar-IQ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5F7" w:rsidRPr="004E07EC" w:rsidRDefault="00A576EF" w:rsidP="0097281F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=======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0A75F7" w:rsidRPr="004E07EC" w:rsidRDefault="00A576EF" w:rsidP="0097281F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تقنيات وسائل الاعلام الجماهيري</w:t>
            </w:r>
          </w:p>
        </w:tc>
        <w:tc>
          <w:tcPr>
            <w:tcW w:w="1741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  <w:t>=========</w:t>
            </w:r>
          </w:p>
        </w:tc>
        <w:tc>
          <w:tcPr>
            <w:tcW w:w="1413" w:type="dxa"/>
            <w:shd w:val="clear" w:color="auto" w:fill="auto"/>
          </w:tcPr>
          <w:p w:rsidR="000A75F7" w:rsidRPr="004E07EC" w:rsidRDefault="000A75F7" w:rsidP="0097281F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  <w:t>===========</w:t>
            </w:r>
          </w:p>
        </w:tc>
      </w:tr>
      <w:tr w:rsidR="000A75F7" w:rsidRPr="004E07EC" w:rsidTr="0097281F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28</w:t>
            </w:r>
          </w:p>
        </w:tc>
        <w:tc>
          <w:tcPr>
            <w:tcW w:w="964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5F7" w:rsidRPr="004E07EC" w:rsidRDefault="00A576EF" w:rsidP="0097281F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======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0A75F7" w:rsidRPr="004E07EC" w:rsidRDefault="00A576EF" w:rsidP="00A576EF">
            <w:pPr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أهمية شبكة الانترنت كوسيلة اتصالية حديثة</w:t>
            </w:r>
          </w:p>
        </w:tc>
        <w:tc>
          <w:tcPr>
            <w:tcW w:w="1741" w:type="dxa"/>
            <w:shd w:val="clear" w:color="auto" w:fill="auto"/>
          </w:tcPr>
          <w:p w:rsidR="000A75F7" w:rsidRPr="004E07EC" w:rsidRDefault="00A576EF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13" w:type="dxa"/>
            <w:shd w:val="clear" w:color="auto" w:fill="auto"/>
          </w:tcPr>
          <w:p w:rsidR="000A75F7" w:rsidRPr="004E07EC" w:rsidRDefault="00A576EF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نظري </w:t>
            </w:r>
          </w:p>
        </w:tc>
      </w:tr>
      <w:tr w:rsidR="000A75F7" w:rsidRPr="004E07EC" w:rsidTr="0097281F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  <w:rtl/>
                <w:lang w:bidi="ar-IQ"/>
              </w:rPr>
            </w:pPr>
            <w:r w:rsidRPr="004E07EC">
              <w:rPr>
                <w:rFonts w:ascii="Calibri" w:eastAsia="Calibri" w:hAnsi="Calibri" w:cs="Arial" w:hint="cs"/>
                <w:rtl/>
                <w:lang w:bidi="ar-IQ"/>
              </w:rPr>
              <w:t>29</w:t>
            </w:r>
          </w:p>
        </w:tc>
        <w:tc>
          <w:tcPr>
            <w:tcW w:w="964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5F7" w:rsidRPr="004E07EC" w:rsidRDefault="00A576EF" w:rsidP="0097281F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=====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0A75F7" w:rsidRPr="004E07EC" w:rsidRDefault="00A576EF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bidi="ar-IQ"/>
              </w:rPr>
              <w:t>أهمية مواقع التواصل الاجتماعي كوسائل اتصالية حديثة</w:t>
            </w:r>
          </w:p>
        </w:tc>
        <w:tc>
          <w:tcPr>
            <w:tcW w:w="1741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  <w:t>========</w:t>
            </w:r>
          </w:p>
        </w:tc>
        <w:tc>
          <w:tcPr>
            <w:tcW w:w="1413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=========</w:t>
            </w:r>
          </w:p>
        </w:tc>
      </w:tr>
      <w:tr w:rsidR="000A75F7" w:rsidRPr="004E07EC" w:rsidTr="0097281F">
        <w:trPr>
          <w:gridAfter w:val="2"/>
          <w:wAfter w:w="30" w:type="dxa"/>
          <w:trHeight w:val="423"/>
        </w:trPr>
        <w:tc>
          <w:tcPr>
            <w:tcW w:w="913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  <w:lang w:bidi="ar-IQ"/>
              </w:rPr>
            </w:pPr>
            <w:r w:rsidRPr="004E07EC">
              <w:rPr>
                <w:rFonts w:ascii="Calibri" w:eastAsia="Calibri" w:hAnsi="Calibri" w:cs="Arial" w:hint="cs"/>
                <w:rtl/>
                <w:lang w:bidi="ar-IQ"/>
              </w:rPr>
              <w:t>30</w:t>
            </w:r>
          </w:p>
        </w:tc>
        <w:tc>
          <w:tcPr>
            <w:tcW w:w="964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Calibri" w:eastAsia="Calibri" w:hAnsi="Calibri" w:cs="Arial"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0A75F7" w:rsidRPr="004E07EC" w:rsidRDefault="00A576EF" w:rsidP="0097281F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======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IQ"/>
              </w:rPr>
              <w:t>امتحان الفصل الثاني</w:t>
            </w:r>
          </w:p>
        </w:tc>
        <w:tc>
          <w:tcPr>
            <w:tcW w:w="1741" w:type="dxa"/>
            <w:shd w:val="clear" w:color="auto" w:fill="auto"/>
          </w:tcPr>
          <w:p w:rsidR="000A75F7" w:rsidRPr="004E07EC" w:rsidRDefault="000A75F7" w:rsidP="0097281F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13" w:type="dxa"/>
            <w:shd w:val="clear" w:color="auto" w:fill="auto"/>
          </w:tcPr>
          <w:p w:rsidR="000A75F7" w:rsidRPr="004E07EC" w:rsidRDefault="000A75F7" w:rsidP="0097281F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0A75F7" w:rsidRPr="004E07EC" w:rsidTr="0097281F">
        <w:trPr>
          <w:trHeight w:val="576"/>
        </w:trPr>
        <w:tc>
          <w:tcPr>
            <w:tcW w:w="9242" w:type="dxa"/>
            <w:gridSpan w:val="9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12- البنية التحتية</w:t>
            </w:r>
          </w:p>
        </w:tc>
      </w:tr>
      <w:tr w:rsidR="000A75F7" w:rsidRPr="004E07EC" w:rsidTr="0097281F">
        <w:trPr>
          <w:gridAfter w:val="1"/>
          <w:wAfter w:w="20" w:type="dxa"/>
          <w:trHeight w:val="282"/>
        </w:trPr>
        <w:tc>
          <w:tcPr>
            <w:tcW w:w="4094" w:type="dxa"/>
            <w:gridSpan w:val="4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1- الكتب المقررة المطلوبة</w:t>
            </w:r>
          </w:p>
        </w:tc>
        <w:tc>
          <w:tcPr>
            <w:tcW w:w="5128" w:type="dxa"/>
            <w:gridSpan w:val="4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rPr>
                <w:rFonts w:ascii="Calibri" w:eastAsia="Calibri" w:hAnsi="Calibri" w:cs="Arial"/>
                <w:rtl/>
              </w:rPr>
            </w:pPr>
            <w:r w:rsidRPr="004E07EC">
              <w:rPr>
                <w:rFonts w:ascii="Calibri" w:eastAsia="Calibri" w:hAnsi="Calibri" w:cs="Arial" w:hint="cs"/>
                <w:rtl/>
              </w:rPr>
              <w:t>لايوجد</w:t>
            </w:r>
          </w:p>
        </w:tc>
      </w:tr>
      <w:tr w:rsidR="000A75F7" w:rsidRPr="004E07EC" w:rsidTr="0097281F">
        <w:trPr>
          <w:gridAfter w:val="1"/>
          <w:wAfter w:w="20" w:type="dxa"/>
          <w:trHeight w:val="576"/>
        </w:trPr>
        <w:tc>
          <w:tcPr>
            <w:tcW w:w="4094" w:type="dxa"/>
            <w:gridSpan w:val="4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2- المراجع الرئيسية (المصادر)</w:t>
            </w:r>
          </w:p>
        </w:tc>
        <w:tc>
          <w:tcPr>
            <w:tcW w:w="5128" w:type="dxa"/>
            <w:gridSpan w:val="4"/>
            <w:shd w:val="clear" w:color="auto" w:fill="auto"/>
            <w:vAlign w:val="center"/>
          </w:tcPr>
          <w:p w:rsidR="000A75F7" w:rsidRDefault="009803F3" w:rsidP="009803F3">
            <w:pPr>
              <w:bidi/>
              <w:spacing w:after="0" w:line="240" w:lineRule="auto"/>
              <w:rPr>
                <w:rFonts w:ascii="Calibri" w:eastAsia="Calibri" w:hAnsi="Calibri" w:cs="Arial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rtl/>
                <w:lang w:bidi="ar-IQ"/>
              </w:rPr>
              <w:t>1-</w:t>
            </w:r>
            <w:r w:rsidR="000F6F13">
              <w:rPr>
                <w:rFonts w:ascii="Calibri" w:eastAsia="Calibri" w:hAnsi="Calibri" w:cs="Arial" w:hint="cs"/>
                <w:rtl/>
                <w:lang w:bidi="ar-IQ"/>
              </w:rPr>
              <w:t>الاتصال ونظرياته المعاصرة / حسن عماد مكاوي/ مصر</w:t>
            </w:r>
          </w:p>
          <w:p w:rsidR="000F6F13" w:rsidRDefault="000F6F13" w:rsidP="000F6F13">
            <w:pPr>
              <w:bidi/>
              <w:spacing w:after="0" w:line="240" w:lineRule="auto"/>
              <w:rPr>
                <w:rFonts w:ascii="Calibri" w:eastAsia="Calibri" w:hAnsi="Calibri" w:cs="Arial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rtl/>
                <w:lang w:bidi="ar-IQ"/>
              </w:rPr>
              <w:t>2-الاتصال / صالح أبو اصبع / مصر</w:t>
            </w:r>
          </w:p>
          <w:p w:rsidR="000F6F13" w:rsidRPr="004E07EC" w:rsidRDefault="000F6F13" w:rsidP="000F6F13">
            <w:pPr>
              <w:bidi/>
              <w:spacing w:after="0" w:line="240" w:lineRule="auto"/>
              <w:rPr>
                <w:rFonts w:ascii="Calibri" w:eastAsia="Calibri" w:hAnsi="Calibri" w:cs="Arial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rtl/>
                <w:lang w:bidi="ar-IQ"/>
              </w:rPr>
              <w:t>3-نظريات الاتصال / منى العبد الله / لبنان</w:t>
            </w:r>
          </w:p>
        </w:tc>
      </w:tr>
      <w:tr w:rsidR="000A75F7" w:rsidRPr="004E07EC" w:rsidTr="0097281F">
        <w:trPr>
          <w:gridAfter w:val="1"/>
          <w:wAfter w:w="20" w:type="dxa"/>
          <w:trHeight w:val="576"/>
        </w:trPr>
        <w:tc>
          <w:tcPr>
            <w:tcW w:w="4094" w:type="dxa"/>
            <w:gridSpan w:val="4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ind w:left="179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أ-الكتب والمراجع التي يوصي بها (المجلات العملية، التقارير،...)</w:t>
            </w:r>
          </w:p>
        </w:tc>
        <w:tc>
          <w:tcPr>
            <w:tcW w:w="5128" w:type="dxa"/>
            <w:gridSpan w:val="4"/>
            <w:shd w:val="clear" w:color="auto" w:fill="auto"/>
            <w:vAlign w:val="center"/>
          </w:tcPr>
          <w:p w:rsidR="00A576EF" w:rsidRPr="004E07EC" w:rsidRDefault="009803F3" w:rsidP="009803F3">
            <w:pPr>
              <w:bidi/>
              <w:spacing w:after="0" w:line="240" w:lineRule="auto"/>
              <w:rPr>
                <w:rFonts w:ascii="Calibri" w:eastAsia="Calibri" w:hAnsi="Calibri" w:cs="Arial"/>
                <w:lang w:bidi="ar-IQ"/>
              </w:rPr>
            </w:pPr>
            <w:r>
              <w:rPr>
                <w:rFonts w:ascii="Calibri" w:eastAsia="Calibri" w:hAnsi="Calibri" w:cs="Arial" w:hint="cs"/>
                <w:rtl/>
                <w:lang w:bidi="ar-IQ"/>
              </w:rPr>
              <w:t xml:space="preserve">1-مجلة الباحث </w:t>
            </w:r>
            <w:r w:rsidR="000F6F13">
              <w:rPr>
                <w:rFonts w:ascii="Calibri" w:eastAsia="Calibri" w:hAnsi="Calibri" w:cs="Arial" w:hint="cs"/>
                <w:rtl/>
                <w:lang w:bidi="ar-IQ"/>
              </w:rPr>
              <w:t>الإعلامي</w:t>
            </w:r>
          </w:p>
          <w:p w:rsidR="009803F3" w:rsidRDefault="009803F3" w:rsidP="009803F3">
            <w:pPr>
              <w:pStyle w:val="a3"/>
              <w:bidi/>
              <w:spacing w:after="0" w:line="240" w:lineRule="auto"/>
              <w:rPr>
                <w:rFonts w:ascii="Calibri" w:eastAsia="Calibri" w:hAnsi="Calibri" w:cs="Arial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rtl/>
                <w:lang w:bidi="ar-IQ"/>
              </w:rPr>
              <w:t>2-كتاب الاتصال الجماهيري</w:t>
            </w:r>
          </w:p>
          <w:p w:rsidR="009803F3" w:rsidRDefault="009803F3" w:rsidP="009803F3">
            <w:pPr>
              <w:pStyle w:val="a3"/>
              <w:bidi/>
              <w:spacing w:after="0" w:line="240" w:lineRule="auto"/>
              <w:rPr>
                <w:rFonts w:ascii="Calibri" w:eastAsia="Calibri" w:hAnsi="Calibri" w:cs="Arial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rtl/>
                <w:lang w:bidi="ar-IQ"/>
              </w:rPr>
              <w:t>3- دور وسائل الاتصال الحديثة في تعزيز المشاركة السياسية /رسالة ماجستير / جامعة عبد حميد ابن باديس مستغ</w:t>
            </w:r>
            <w:r w:rsidR="000F6F13">
              <w:rPr>
                <w:rFonts w:ascii="Calibri" w:eastAsia="Calibri" w:hAnsi="Calibri" w:cs="Arial" w:hint="cs"/>
                <w:rtl/>
                <w:lang w:bidi="ar-IQ"/>
              </w:rPr>
              <w:t>انم</w:t>
            </w:r>
          </w:p>
          <w:p w:rsidR="000F6F13" w:rsidRPr="009803F3" w:rsidRDefault="000F6F13" w:rsidP="000F6F13">
            <w:pPr>
              <w:pStyle w:val="a3"/>
              <w:bidi/>
              <w:spacing w:after="0" w:line="240" w:lineRule="auto"/>
              <w:rPr>
                <w:rFonts w:ascii="Calibri" w:eastAsia="Calibri" w:hAnsi="Calibri" w:cs="Arial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rtl/>
                <w:lang w:bidi="ar-IQ"/>
              </w:rPr>
              <w:t xml:space="preserve">4-الاعلام العربي </w:t>
            </w:r>
            <w:r>
              <w:rPr>
                <w:rFonts w:ascii="Calibri" w:eastAsia="Calibri" w:hAnsi="Calibri" w:cs="Arial"/>
                <w:rtl/>
                <w:lang w:bidi="ar-IQ"/>
              </w:rPr>
              <w:t>–</w:t>
            </w:r>
            <w:r>
              <w:rPr>
                <w:rFonts w:ascii="Calibri" w:eastAsia="Calibri" w:hAnsi="Calibri" w:cs="Arial" w:hint="cs"/>
                <w:rtl/>
                <w:lang w:bidi="ar-IQ"/>
              </w:rPr>
              <w:t>وسائله ورسائله وقضاياه / تيسير أبو عرجة / الأردن 2009</w:t>
            </w:r>
          </w:p>
        </w:tc>
      </w:tr>
      <w:tr w:rsidR="000A75F7" w:rsidRPr="004E07EC" w:rsidTr="0097281F">
        <w:trPr>
          <w:gridAfter w:val="1"/>
          <w:wAfter w:w="20" w:type="dxa"/>
          <w:trHeight w:val="576"/>
        </w:trPr>
        <w:tc>
          <w:tcPr>
            <w:tcW w:w="4094" w:type="dxa"/>
            <w:gridSpan w:val="4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ind w:left="179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E07E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بـ - المراجع الالكترونية، مواقع الانترنت</w:t>
            </w:r>
          </w:p>
        </w:tc>
        <w:tc>
          <w:tcPr>
            <w:tcW w:w="5128" w:type="dxa"/>
            <w:gridSpan w:val="4"/>
            <w:shd w:val="clear" w:color="auto" w:fill="auto"/>
            <w:vAlign w:val="center"/>
          </w:tcPr>
          <w:p w:rsidR="000A75F7" w:rsidRPr="004E07EC" w:rsidRDefault="000A75F7" w:rsidP="0097281F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rtl/>
                <w:lang w:bidi="ar-IQ"/>
              </w:rPr>
            </w:pPr>
          </w:p>
          <w:p w:rsidR="000A75F7" w:rsidRDefault="00BD0A92" w:rsidP="0097281F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rtl/>
                <w:lang w:bidi="ar-IQ"/>
              </w:rPr>
              <w:t xml:space="preserve">- </w:t>
            </w:r>
            <w:r w:rsidR="000A75F7" w:rsidRPr="004E07EC">
              <w:rPr>
                <w:rFonts w:ascii="Calibri" w:eastAsia="Calibri" w:hAnsi="Calibri" w:cs="Arial" w:hint="cs"/>
                <w:rtl/>
                <w:lang w:bidi="ar-IQ"/>
              </w:rPr>
              <w:t xml:space="preserve"> الصحف العالمية والمحلية والعربية ومواقع التواصل كافة</w:t>
            </w:r>
          </w:p>
          <w:p w:rsidR="000A75F7" w:rsidRPr="004E07EC" w:rsidRDefault="000A75F7" w:rsidP="0097281F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rtl/>
                <w:lang w:bidi="ar-IQ"/>
              </w:rPr>
            </w:pPr>
          </w:p>
        </w:tc>
      </w:tr>
      <w:tr w:rsidR="000A75F7" w:rsidRPr="004E07EC" w:rsidTr="0097281F">
        <w:tc>
          <w:tcPr>
            <w:tcW w:w="9242" w:type="dxa"/>
            <w:gridSpan w:val="9"/>
            <w:shd w:val="clear" w:color="auto" w:fill="auto"/>
          </w:tcPr>
          <w:p w:rsidR="000A75F7" w:rsidRPr="004E07EC" w:rsidRDefault="000A75F7" w:rsidP="0097281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0A75F7" w:rsidRPr="004E07EC" w:rsidTr="0097281F">
        <w:trPr>
          <w:trHeight w:val="567"/>
        </w:trPr>
        <w:tc>
          <w:tcPr>
            <w:tcW w:w="9242" w:type="dxa"/>
            <w:gridSpan w:val="9"/>
            <w:shd w:val="clear" w:color="auto" w:fill="auto"/>
          </w:tcPr>
          <w:p w:rsidR="009803F3" w:rsidRPr="004E07EC" w:rsidRDefault="009803F3" w:rsidP="00BE4328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  <w:p w:rsidR="006C07CC" w:rsidRDefault="006C07CC" w:rsidP="009803F3">
            <w:pPr>
              <w:bidi/>
              <w:spacing w:after="0" w:line="240" w:lineRule="auto"/>
              <w:ind w:left="206" w:hanging="206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</w:p>
          <w:p w:rsidR="000A75F7" w:rsidRPr="004E07EC" w:rsidRDefault="000A75F7" w:rsidP="0097281F">
            <w:pPr>
              <w:bidi/>
              <w:spacing w:after="0" w:line="240" w:lineRule="auto"/>
              <w:ind w:left="206" w:hanging="206"/>
              <w:rPr>
                <w:rFonts w:ascii="Calibri" w:eastAsia="Calibri" w:hAnsi="Calibri" w:cs="Arial"/>
                <w:b/>
                <w:bCs/>
                <w:rtl/>
                <w:lang w:bidi="ar-IQ"/>
              </w:rPr>
            </w:pPr>
          </w:p>
        </w:tc>
      </w:tr>
    </w:tbl>
    <w:p w:rsidR="000A75F7" w:rsidRPr="004E07EC" w:rsidRDefault="000A75F7" w:rsidP="000A75F7">
      <w:pPr>
        <w:bidi/>
      </w:pPr>
    </w:p>
    <w:p w:rsidR="000A75F7" w:rsidRPr="004C4FC2" w:rsidRDefault="000A75F7" w:rsidP="000A75F7">
      <w:pPr>
        <w:bidi/>
      </w:pPr>
    </w:p>
    <w:p w:rsidR="00F06A31" w:rsidRDefault="00F06A31" w:rsidP="000A75F7">
      <w:pPr>
        <w:bidi/>
      </w:pPr>
    </w:p>
    <w:sectPr w:rsidR="00F06A31" w:rsidSect="006C39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51F4C"/>
    <w:multiLevelType w:val="hybridMultilevel"/>
    <w:tmpl w:val="5AB0784C"/>
    <w:lvl w:ilvl="0" w:tplc="1B585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34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5F7"/>
    <w:rsid w:val="000A75F7"/>
    <w:rsid w:val="000F6F13"/>
    <w:rsid w:val="00135F4B"/>
    <w:rsid w:val="001C450E"/>
    <w:rsid w:val="002C62E1"/>
    <w:rsid w:val="00343E21"/>
    <w:rsid w:val="006477A3"/>
    <w:rsid w:val="006C07CC"/>
    <w:rsid w:val="00830807"/>
    <w:rsid w:val="008F25EC"/>
    <w:rsid w:val="009803F3"/>
    <w:rsid w:val="00A576EF"/>
    <w:rsid w:val="00BD0A92"/>
    <w:rsid w:val="00BE4328"/>
    <w:rsid w:val="00C54763"/>
    <w:rsid w:val="00E12D37"/>
    <w:rsid w:val="00ED74CD"/>
    <w:rsid w:val="00F06A31"/>
    <w:rsid w:val="00F77C03"/>
    <w:rsid w:val="00F9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81C31C"/>
  <w15:chartTrackingRefBased/>
  <w15:docId w15:val="{D5825BA5-7B50-4143-8A9D-0BB225B2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Ahmed Bassim</cp:lastModifiedBy>
  <cp:revision>2</cp:revision>
  <dcterms:created xsi:type="dcterms:W3CDTF">2024-04-17T22:01:00Z</dcterms:created>
  <dcterms:modified xsi:type="dcterms:W3CDTF">2024-04-17T22:01:00Z</dcterms:modified>
</cp:coreProperties>
</file>