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D8" w:rsidRPr="00AD7CD8" w:rsidRDefault="00AD7CD8" w:rsidP="00AD7CD8">
      <w:pPr>
        <w:shd w:val="clear" w:color="auto" w:fill="FFFFFF"/>
        <w:bidi/>
        <w:spacing w:line="240" w:lineRule="auto"/>
        <w:rPr>
          <w:rFonts w:ascii="Times New Roman" w:eastAsia="Times New Roman" w:hAnsi="Times New Roman" w:cs="Times New Roman"/>
          <w:sz w:val="36"/>
          <w:szCs w:val="36"/>
          <w:lang w:bidi="ar-IQ"/>
        </w:rPr>
      </w:pPr>
      <w:bookmarkStart w:id="0" w:name="_GoBack"/>
      <w:bookmarkEnd w:id="0"/>
      <w:r>
        <w:rPr>
          <w:rFonts w:ascii="Times New Roman" w:eastAsia="Times New Roman" w:hAnsi="Times New Roman" w:cs="Times New Roman" w:hint="cs"/>
          <w:sz w:val="36"/>
          <w:szCs w:val="36"/>
          <w:rtl/>
          <w:lang w:bidi="ar-IQ"/>
        </w:rPr>
        <w:t xml:space="preserve"> </w:t>
      </w:r>
    </w:p>
    <w:p w:rsidR="00AD7CD8" w:rsidRPr="00AD7CD8" w:rsidRDefault="00AD7CD8" w:rsidP="00AD7CD8">
      <w:pPr>
        <w:shd w:val="clear" w:color="auto" w:fill="FFFFFF"/>
        <w:bidi/>
        <w:spacing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AD7CD8">
        <w:rPr>
          <w:rFonts w:ascii="Times New Roman" w:eastAsia="Times New Roman" w:hAnsi="Times New Roman" w:cs="Times New Roman"/>
          <w:bCs/>
          <w:sz w:val="36"/>
          <w:szCs w:val="36"/>
          <w:rtl/>
        </w:rPr>
        <w:t>نموذج وصف المقرر</w:t>
      </w:r>
    </w:p>
    <w:tbl>
      <w:tblPr>
        <w:bidiVisual/>
        <w:tblW w:w="956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6"/>
        <w:gridCol w:w="960"/>
        <w:gridCol w:w="1172"/>
        <w:gridCol w:w="994"/>
        <w:gridCol w:w="917"/>
        <w:gridCol w:w="727"/>
        <w:gridCol w:w="240"/>
        <w:gridCol w:w="1481"/>
        <w:gridCol w:w="1457"/>
        <w:gridCol w:w="1592"/>
        <w:gridCol w:w="7"/>
        <w:gridCol w:w="6"/>
      </w:tblGrid>
      <w:tr w:rsidR="00AD7CD8" w:rsidRPr="00AD7CD8" w:rsidTr="00A63881">
        <w:trPr>
          <w:gridBefore w:val="2"/>
          <w:wBefore w:w="12" w:type="dxa"/>
          <w:cantSplit/>
          <w:trHeight w:val="355"/>
          <w:tblHeader/>
          <w:jc w:val="right"/>
        </w:trPr>
        <w:tc>
          <w:tcPr>
            <w:tcW w:w="9553" w:type="dxa"/>
            <w:gridSpan w:val="11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اسم المقرر</w:t>
            </w:r>
            <w:r w:rsidR="00252662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 / العلاقات العامة التسويقية</w:t>
            </w:r>
          </w:p>
        </w:tc>
      </w:tr>
      <w:tr w:rsidR="00AD7CD8" w:rsidRPr="00AD7CD8" w:rsidTr="00A63881">
        <w:trPr>
          <w:gridBefore w:val="2"/>
          <w:wBefore w:w="12" w:type="dxa"/>
          <w:cantSplit/>
          <w:trHeight w:val="355"/>
          <w:tblHeader/>
          <w:jc w:val="right"/>
        </w:trPr>
        <w:tc>
          <w:tcPr>
            <w:tcW w:w="9553" w:type="dxa"/>
            <w:gridSpan w:val="11"/>
          </w:tcPr>
          <w:p w:rsidR="00AD7CD8" w:rsidRPr="00AD7CD8" w:rsidRDefault="00AD7CD8" w:rsidP="00AD7CD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</w:tc>
      </w:tr>
      <w:tr w:rsidR="00AD7CD8" w:rsidRPr="00AD7CD8" w:rsidTr="00A63881">
        <w:trPr>
          <w:gridBefore w:val="2"/>
          <w:wBefore w:w="12" w:type="dxa"/>
          <w:cantSplit/>
          <w:trHeight w:val="355"/>
          <w:tblHeader/>
          <w:jc w:val="right"/>
        </w:trPr>
        <w:tc>
          <w:tcPr>
            <w:tcW w:w="9553" w:type="dxa"/>
            <w:gridSpan w:val="11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رمز المقرر</w:t>
            </w:r>
            <w:r w:rsidR="00252662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 / العلاقات العامة التسويقية </w:t>
            </w:r>
          </w:p>
        </w:tc>
      </w:tr>
      <w:tr w:rsidR="00AD7CD8" w:rsidRPr="00AD7CD8" w:rsidTr="00A63881">
        <w:trPr>
          <w:gridBefore w:val="2"/>
          <w:wBefore w:w="12" w:type="dxa"/>
          <w:cantSplit/>
          <w:trHeight w:val="364"/>
          <w:tblHeader/>
          <w:jc w:val="right"/>
        </w:trPr>
        <w:tc>
          <w:tcPr>
            <w:tcW w:w="9553" w:type="dxa"/>
            <w:gridSpan w:val="11"/>
          </w:tcPr>
          <w:p w:rsidR="00AD7CD8" w:rsidRPr="00AD7CD8" w:rsidRDefault="00AD7CD8" w:rsidP="00AD7CD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</w:tc>
      </w:tr>
      <w:tr w:rsidR="00AD7CD8" w:rsidRPr="00AD7CD8" w:rsidTr="00A63881">
        <w:trPr>
          <w:gridBefore w:val="2"/>
          <w:wBefore w:w="12" w:type="dxa"/>
          <w:cantSplit/>
          <w:trHeight w:val="355"/>
          <w:tblHeader/>
          <w:jc w:val="right"/>
        </w:trPr>
        <w:tc>
          <w:tcPr>
            <w:tcW w:w="9553" w:type="dxa"/>
            <w:gridSpan w:val="11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الفصل/ السنة</w:t>
            </w:r>
            <w:r w:rsidR="00252662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 / فصلي</w:t>
            </w:r>
          </w:p>
        </w:tc>
      </w:tr>
      <w:tr w:rsidR="00AD7CD8" w:rsidRPr="00AD7CD8" w:rsidTr="00A63881">
        <w:trPr>
          <w:gridBefore w:val="2"/>
          <w:wBefore w:w="12" w:type="dxa"/>
          <w:cantSplit/>
          <w:trHeight w:val="355"/>
          <w:tblHeader/>
          <w:jc w:val="right"/>
        </w:trPr>
        <w:tc>
          <w:tcPr>
            <w:tcW w:w="9553" w:type="dxa"/>
            <w:gridSpan w:val="11"/>
          </w:tcPr>
          <w:p w:rsidR="00AD7CD8" w:rsidRPr="00AD7CD8" w:rsidRDefault="00AD7CD8" w:rsidP="00AD7CD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</w:tc>
      </w:tr>
      <w:tr w:rsidR="00AD7CD8" w:rsidRPr="00AD7CD8" w:rsidTr="00A63881">
        <w:trPr>
          <w:gridBefore w:val="2"/>
          <w:wBefore w:w="12" w:type="dxa"/>
          <w:cantSplit/>
          <w:trHeight w:val="364"/>
          <w:tblHeader/>
          <w:jc w:val="right"/>
        </w:trPr>
        <w:tc>
          <w:tcPr>
            <w:tcW w:w="9553" w:type="dxa"/>
            <w:gridSpan w:val="11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تاريخ اعداد هذا الوصف</w:t>
            </w:r>
            <w:r w:rsidR="00252662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 / 2023- 2024</w:t>
            </w:r>
          </w:p>
        </w:tc>
      </w:tr>
      <w:tr w:rsidR="00AD7CD8" w:rsidRPr="00AD7CD8" w:rsidTr="00A63881">
        <w:trPr>
          <w:gridBefore w:val="2"/>
          <w:wBefore w:w="12" w:type="dxa"/>
          <w:cantSplit/>
          <w:trHeight w:val="355"/>
          <w:tblHeader/>
          <w:jc w:val="right"/>
        </w:trPr>
        <w:tc>
          <w:tcPr>
            <w:tcW w:w="9553" w:type="dxa"/>
            <w:gridSpan w:val="11"/>
          </w:tcPr>
          <w:p w:rsidR="00AD7CD8" w:rsidRPr="00AD7CD8" w:rsidRDefault="00AD7CD8" w:rsidP="00AD7CD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</w:tc>
      </w:tr>
      <w:tr w:rsidR="00AD7CD8" w:rsidRPr="00AD7CD8" w:rsidTr="00A63881">
        <w:trPr>
          <w:gridBefore w:val="2"/>
          <w:wBefore w:w="12" w:type="dxa"/>
          <w:cantSplit/>
          <w:trHeight w:val="249"/>
          <w:tblHeader/>
          <w:jc w:val="right"/>
        </w:trPr>
        <w:tc>
          <w:tcPr>
            <w:tcW w:w="9553" w:type="dxa"/>
            <w:gridSpan w:val="11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D7CD8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اشكال الحضور المتاحة</w:t>
            </w:r>
            <w:r w:rsidR="0025266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/محاضرات مباشرة / تعليم الكتروني </w:t>
            </w:r>
          </w:p>
        </w:tc>
      </w:tr>
      <w:tr w:rsidR="00AD7CD8" w:rsidRPr="00AD7CD8" w:rsidTr="00A63881">
        <w:trPr>
          <w:gridBefore w:val="2"/>
          <w:wBefore w:w="12" w:type="dxa"/>
          <w:cantSplit/>
          <w:trHeight w:val="258"/>
          <w:tblHeader/>
          <w:jc w:val="right"/>
        </w:trPr>
        <w:tc>
          <w:tcPr>
            <w:tcW w:w="9553" w:type="dxa"/>
            <w:gridSpan w:val="11"/>
          </w:tcPr>
          <w:p w:rsidR="00AD7CD8" w:rsidRPr="00AD7CD8" w:rsidRDefault="00AD7CD8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</w:tr>
      <w:tr w:rsidR="00AD7CD8" w:rsidRPr="00AD7CD8" w:rsidTr="00A63881">
        <w:trPr>
          <w:gridBefore w:val="2"/>
          <w:wBefore w:w="12" w:type="dxa"/>
          <w:cantSplit/>
          <w:trHeight w:val="249"/>
          <w:tblHeader/>
          <w:jc w:val="right"/>
        </w:trPr>
        <w:tc>
          <w:tcPr>
            <w:tcW w:w="9553" w:type="dxa"/>
            <w:gridSpan w:val="11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D7CD8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عدد الساعات الدراسي (الكلي) / عدد الوحدات (الكلي )</w:t>
            </w:r>
            <w:r w:rsidR="0025266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60</w:t>
            </w:r>
          </w:p>
        </w:tc>
      </w:tr>
      <w:tr w:rsidR="00AD7CD8" w:rsidRPr="00AD7CD8" w:rsidTr="00A63881">
        <w:trPr>
          <w:gridBefore w:val="2"/>
          <w:wBefore w:w="12" w:type="dxa"/>
          <w:cantSplit/>
          <w:trHeight w:val="249"/>
          <w:tblHeader/>
          <w:jc w:val="right"/>
        </w:trPr>
        <w:tc>
          <w:tcPr>
            <w:tcW w:w="9553" w:type="dxa"/>
            <w:gridSpan w:val="11"/>
          </w:tcPr>
          <w:p w:rsidR="00AD7CD8" w:rsidRPr="00AD7CD8" w:rsidRDefault="00AD7CD8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</w:tr>
      <w:tr w:rsidR="00AD7CD8" w:rsidRPr="00AD7CD8" w:rsidTr="00A63881">
        <w:trPr>
          <w:gridBefore w:val="2"/>
          <w:wBefore w:w="12" w:type="dxa"/>
          <w:cantSplit/>
          <w:trHeight w:val="249"/>
          <w:tblHeader/>
          <w:jc w:val="right"/>
        </w:trPr>
        <w:tc>
          <w:tcPr>
            <w:tcW w:w="9553" w:type="dxa"/>
            <w:gridSpan w:val="11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sz w:val="32"/>
                <w:szCs w:val="32"/>
              </w:rPr>
            </w:pPr>
            <w:r w:rsidRPr="00AD7CD8">
              <w:rPr>
                <w:rFonts w:ascii="Arial" w:eastAsia="Arial" w:hAnsi="Arial" w:cs="Arial" w:hint="cs"/>
                <w:sz w:val="32"/>
                <w:szCs w:val="32"/>
                <w:rtl/>
              </w:rPr>
              <w:t>اسم مسؤول المقر</w:t>
            </w:r>
            <w:r w:rsidR="00252662">
              <w:rPr>
                <w:rFonts w:ascii="Arial" w:eastAsia="Arial" w:hAnsi="Arial" w:cs="Arial" w:hint="cs"/>
                <w:sz w:val="32"/>
                <w:szCs w:val="32"/>
                <w:rtl/>
              </w:rPr>
              <w:t>ر الدراسي / د.جاسم طارش غضيب</w:t>
            </w:r>
          </w:p>
        </w:tc>
      </w:tr>
      <w:tr w:rsidR="00AD7CD8" w:rsidRPr="00AD7CD8" w:rsidTr="00A63881">
        <w:trPr>
          <w:gridBefore w:val="2"/>
          <w:wBefore w:w="12" w:type="dxa"/>
          <w:cantSplit/>
          <w:trHeight w:val="258"/>
          <w:tblHeader/>
          <w:jc w:val="right"/>
        </w:trPr>
        <w:tc>
          <w:tcPr>
            <w:tcW w:w="9553" w:type="dxa"/>
            <w:gridSpan w:val="11"/>
          </w:tcPr>
          <w:p w:rsidR="00AD7CD8" w:rsidRPr="00AD7CD8" w:rsidRDefault="00AD7CD8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  <w:lang w:bidi="ar-IQ"/>
              </w:rPr>
            </w:pPr>
            <w:r w:rsidRPr="00AD7CD8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الاسم :                                                     </w:t>
            </w:r>
            <w:proofErr w:type="spellStart"/>
            <w:r w:rsidRPr="00AD7CD8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الايميل</w:t>
            </w:r>
            <w:proofErr w:type="spellEnd"/>
            <w:r w:rsidRPr="00AD7CD8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:</w:t>
            </w:r>
            <w:r w:rsidR="00252662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 </w:t>
            </w:r>
            <w:hyperlink r:id="rId6" w:history="1">
              <w:r w:rsidR="007D2EE6" w:rsidRPr="002E4169">
                <w:rPr>
                  <w:rStyle w:val="Hyperlink"/>
                  <w:rFonts w:ascii="Cambria" w:eastAsia="Cambria" w:hAnsi="Cambria" w:cs="Times New Roman"/>
                  <w:sz w:val="32"/>
                  <w:szCs w:val="32"/>
                </w:rPr>
                <w:t>dr</w:t>
              </w:r>
              <w:r w:rsidR="007D2EE6" w:rsidRPr="002E4169">
                <w:rPr>
                  <w:rStyle w:val="Hyperlink"/>
                  <w:rFonts w:ascii="Cambria" w:eastAsia="Cambria" w:hAnsi="Cambria" w:cs="Times New Roman"/>
                  <w:sz w:val="32"/>
                  <w:szCs w:val="32"/>
                  <w:lang w:bidi="ar-IQ"/>
                </w:rPr>
                <w:t>jassim.pr@comc.uobaghdad.edu.iq</w:t>
              </w:r>
            </w:hyperlink>
          </w:p>
        </w:tc>
      </w:tr>
      <w:tr w:rsidR="00AD7CD8" w:rsidRPr="00AD7CD8" w:rsidTr="00A63881">
        <w:trPr>
          <w:gridBefore w:val="2"/>
          <w:wBefore w:w="12" w:type="dxa"/>
          <w:cantSplit/>
          <w:trHeight w:val="355"/>
          <w:tblHeader/>
          <w:jc w:val="right"/>
        </w:trPr>
        <w:tc>
          <w:tcPr>
            <w:tcW w:w="9553" w:type="dxa"/>
            <w:gridSpan w:val="11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اهداف المقرر</w:t>
            </w:r>
          </w:p>
        </w:tc>
      </w:tr>
      <w:tr w:rsidR="00AD7CD8" w:rsidRPr="00AD7CD8" w:rsidTr="00A63881">
        <w:trPr>
          <w:gridBefore w:val="1"/>
          <w:gridAfter w:val="1"/>
          <w:wBefore w:w="6" w:type="dxa"/>
          <w:wAfter w:w="6" w:type="dxa"/>
          <w:cantSplit/>
          <w:trHeight w:val="1421"/>
          <w:tblHeader/>
          <w:jc w:val="right"/>
        </w:trPr>
        <w:tc>
          <w:tcPr>
            <w:tcW w:w="5017" w:type="dxa"/>
            <w:gridSpan w:val="7"/>
          </w:tcPr>
          <w:p w:rsidR="00AD7CD8" w:rsidRPr="00AD7CD8" w:rsidRDefault="00AD7CD8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</w:pPr>
            <w:r w:rsidRPr="00AD7CD8">
              <w:rPr>
                <w:rFonts w:ascii="Simplified Arabic" w:eastAsia="Simplified Arabic" w:hAnsi="Simplified Arabic" w:cs="Simplified Arabic" w:hint="cs"/>
                <w:b/>
                <w:sz w:val="32"/>
                <w:szCs w:val="32"/>
                <w:rtl/>
              </w:rPr>
              <w:t xml:space="preserve">اهداف المادة الدراسية </w:t>
            </w:r>
          </w:p>
          <w:p w:rsidR="00AD7CD8" w:rsidRPr="00AD7CD8" w:rsidRDefault="00AD7CD8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</w:pPr>
          </w:p>
          <w:p w:rsidR="00AD7CD8" w:rsidRPr="00AD7CD8" w:rsidRDefault="00AD7CD8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</w:pPr>
          </w:p>
          <w:p w:rsidR="00AD7CD8" w:rsidRPr="00AD7CD8" w:rsidRDefault="00AD7CD8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</w:rPr>
            </w:pPr>
          </w:p>
        </w:tc>
        <w:tc>
          <w:tcPr>
            <w:tcW w:w="4536" w:type="dxa"/>
            <w:gridSpan w:val="4"/>
          </w:tcPr>
          <w:p w:rsidR="00AD7CD8" w:rsidRPr="002F5BEB" w:rsidRDefault="002F5BEB" w:rsidP="002F5BEB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اعداد خريجين بمهارات نظرية وعملية لتلبية متطلبات سوق العمل</w:t>
            </w:r>
          </w:p>
          <w:p w:rsidR="00AD7CD8" w:rsidRPr="00AD7CD8" w:rsidRDefault="00AD7CD8" w:rsidP="00AD7CD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2-</w:t>
            </w:r>
            <w:r w:rsidR="002F5BEB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رفع سقف الطموحات لدى الطلبة في اكمال الدراسات العليا </w:t>
            </w:r>
          </w:p>
          <w:p w:rsidR="00AD7CD8" w:rsidRPr="002F5BEB" w:rsidRDefault="002F5BEB" w:rsidP="002F5BEB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تشجيع الطلبة على مواكبة التطور العلمي  في حقل التخصص</w:t>
            </w:r>
          </w:p>
        </w:tc>
      </w:tr>
      <w:tr w:rsidR="00AD7CD8" w:rsidRPr="00AD7CD8" w:rsidTr="00A63881">
        <w:trPr>
          <w:gridBefore w:val="2"/>
          <w:wBefore w:w="12" w:type="dxa"/>
          <w:cantSplit/>
          <w:trHeight w:val="355"/>
          <w:tblHeader/>
          <w:jc w:val="right"/>
        </w:trPr>
        <w:tc>
          <w:tcPr>
            <w:tcW w:w="9553" w:type="dxa"/>
            <w:gridSpan w:val="11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استراتيجيات التعليم والتعلم</w:t>
            </w:r>
          </w:p>
        </w:tc>
      </w:tr>
      <w:tr w:rsidR="00AD7CD8" w:rsidRPr="00AD7CD8" w:rsidTr="00A63881">
        <w:trPr>
          <w:gridAfter w:val="2"/>
          <w:wAfter w:w="9" w:type="dxa"/>
          <w:cantSplit/>
          <w:trHeight w:val="329"/>
          <w:tblHeader/>
          <w:jc w:val="right"/>
        </w:trPr>
        <w:tc>
          <w:tcPr>
            <w:tcW w:w="3139" w:type="dxa"/>
            <w:gridSpan w:val="5"/>
            <w:tcBorders>
              <w:right w:val="single" w:sz="4" w:space="0" w:color="auto"/>
            </w:tcBorders>
          </w:tcPr>
          <w:p w:rsidR="00AD7CD8" w:rsidRPr="00AD7CD8" w:rsidRDefault="00AD7CD8" w:rsidP="00AD7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hanging="3"/>
              <w:rPr>
                <w:rFonts w:ascii="Cambria" w:eastAsia="Cambria" w:hAnsi="Cambria" w:cs="Times New Roman"/>
                <w:color w:val="000000"/>
                <w:sz w:val="28"/>
                <w:szCs w:val="28"/>
              </w:rPr>
            </w:pPr>
            <w:r w:rsidRPr="00AD7CD8">
              <w:rPr>
                <w:rFonts w:ascii="Cambria" w:eastAsia="Cambria" w:hAnsi="Cambria" w:cs="Times New Roman" w:hint="cs"/>
                <w:color w:val="000000"/>
                <w:sz w:val="28"/>
                <w:szCs w:val="28"/>
                <w:rtl/>
              </w:rPr>
              <w:lastRenderedPageBreak/>
              <w:t xml:space="preserve">الاستراتيجية </w:t>
            </w:r>
          </w:p>
        </w:tc>
        <w:tc>
          <w:tcPr>
            <w:tcW w:w="6414" w:type="dxa"/>
            <w:gridSpan w:val="6"/>
            <w:tcBorders>
              <w:left w:val="single" w:sz="4" w:space="0" w:color="auto"/>
            </w:tcBorders>
          </w:tcPr>
          <w:p w:rsidR="00AD7CD8" w:rsidRDefault="002F5BEB" w:rsidP="002F5BEB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Cambria" w:eastAsia="Cambria" w:hAnsi="Cambria" w:cs="Times New Roman"/>
                <w:color w:val="000000"/>
                <w:sz w:val="36"/>
                <w:szCs w:val="3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>استراتيجية التعلم النشط</w:t>
            </w:r>
          </w:p>
          <w:p w:rsidR="002F5BEB" w:rsidRDefault="002F5BEB" w:rsidP="002F5BEB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Cambria" w:eastAsia="Cambria" w:hAnsi="Cambria" w:cs="Times New Roman"/>
                <w:color w:val="000000"/>
                <w:sz w:val="36"/>
                <w:szCs w:val="3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 xml:space="preserve">استراتيجية التشارك والمناقشة </w:t>
            </w:r>
          </w:p>
          <w:p w:rsidR="002F5BEB" w:rsidRDefault="002F5BEB" w:rsidP="002F5BEB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Cambria" w:eastAsia="Cambria" w:hAnsi="Cambria" w:cs="Times New Roman"/>
                <w:color w:val="000000"/>
                <w:sz w:val="36"/>
                <w:szCs w:val="3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>التفكير والتحليل والاستقراء</w:t>
            </w:r>
          </w:p>
          <w:p w:rsidR="002F5BEB" w:rsidRDefault="002F5BEB" w:rsidP="002F5BEB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Cambria" w:eastAsia="Cambria" w:hAnsi="Cambria" w:cs="Times New Roman"/>
                <w:color w:val="000000"/>
                <w:sz w:val="36"/>
                <w:szCs w:val="3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 xml:space="preserve"> استخدام الورش التدريبية</w:t>
            </w:r>
          </w:p>
          <w:p w:rsidR="002F5BEB" w:rsidRPr="002F5BEB" w:rsidRDefault="002F5BEB" w:rsidP="002F5BEB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Cambria" w:eastAsia="Cambria" w:hAnsi="Cambria" w:cs="Times New Roman"/>
                <w:color w:val="000000"/>
                <w:sz w:val="36"/>
                <w:szCs w:val="3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>اعداد الاوراق العلمية والدراسات التطبيقية</w:t>
            </w:r>
          </w:p>
        </w:tc>
      </w:tr>
      <w:tr w:rsidR="00AD7CD8" w:rsidRPr="00AD7CD8" w:rsidTr="00A63881">
        <w:trPr>
          <w:gridBefore w:val="2"/>
          <w:wBefore w:w="12" w:type="dxa"/>
          <w:cantSplit/>
          <w:trHeight w:val="355"/>
          <w:tblHeader/>
          <w:jc w:val="right"/>
        </w:trPr>
        <w:tc>
          <w:tcPr>
            <w:tcW w:w="9553" w:type="dxa"/>
            <w:gridSpan w:val="11"/>
            <w:shd w:val="clear" w:color="auto" w:fill="DEEAF6"/>
          </w:tcPr>
          <w:p w:rsidR="00B94365" w:rsidRPr="002F5BEB" w:rsidRDefault="00B94365" w:rsidP="00DE166B">
            <w:pPr>
              <w:suppressAutoHyphens/>
              <w:bidi/>
              <w:spacing w:after="0" w:line="240" w:lineRule="auto"/>
              <w:ind w:right="180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</w:pPr>
          </w:p>
          <w:p w:rsidR="00B94365" w:rsidRDefault="00B94365" w:rsidP="00B94365">
            <w:pPr>
              <w:suppressAutoHyphens/>
              <w:bidi/>
              <w:spacing w:after="0" w:line="240" w:lineRule="auto"/>
              <w:ind w:left="1" w:right="180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</w:pPr>
          </w:p>
          <w:p w:rsidR="00B94365" w:rsidRDefault="00B94365" w:rsidP="00B94365">
            <w:pPr>
              <w:suppressAutoHyphens/>
              <w:bidi/>
              <w:spacing w:after="0" w:line="240" w:lineRule="auto"/>
              <w:ind w:left="1" w:right="180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</w:p>
          <w:p w:rsidR="00AD7CD8" w:rsidRPr="00AD7CD8" w:rsidRDefault="00AD7CD8" w:rsidP="00B94365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بنية المقرر</w:t>
            </w:r>
          </w:p>
        </w:tc>
      </w:tr>
      <w:tr w:rsidR="00AD7CD8" w:rsidRPr="00AD7CD8" w:rsidTr="00A63881">
        <w:trPr>
          <w:gridAfter w:val="2"/>
          <w:wAfter w:w="12" w:type="dxa"/>
          <w:cantSplit/>
          <w:trHeight w:val="121"/>
          <w:tblHeader/>
          <w:jc w:val="right"/>
        </w:trPr>
        <w:tc>
          <w:tcPr>
            <w:tcW w:w="973" w:type="dxa"/>
            <w:gridSpan w:val="3"/>
            <w:shd w:val="clear" w:color="auto" w:fill="BDD6EE"/>
          </w:tcPr>
          <w:p w:rsidR="00AD7CD8" w:rsidRPr="00AD7CD8" w:rsidRDefault="00AD7CD8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الاسبوع</w:t>
            </w:r>
          </w:p>
        </w:tc>
        <w:tc>
          <w:tcPr>
            <w:tcW w:w="1172" w:type="dxa"/>
            <w:shd w:val="clear" w:color="auto" w:fill="BDD6EE"/>
          </w:tcPr>
          <w:p w:rsidR="00AD7CD8" w:rsidRPr="00AD7CD8" w:rsidRDefault="00AD7CD8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الساعات</w:t>
            </w:r>
          </w:p>
        </w:tc>
        <w:tc>
          <w:tcPr>
            <w:tcW w:w="1911" w:type="dxa"/>
            <w:gridSpan w:val="2"/>
            <w:shd w:val="clear" w:color="auto" w:fill="BDD6EE"/>
          </w:tcPr>
          <w:p w:rsidR="00AD7CD8" w:rsidRPr="00AD7CD8" w:rsidRDefault="00AD7CD8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448" w:type="dxa"/>
            <w:gridSpan w:val="3"/>
            <w:shd w:val="clear" w:color="auto" w:fill="BDD6EE"/>
          </w:tcPr>
          <w:p w:rsidR="00AD7CD8" w:rsidRPr="00AD7CD8" w:rsidRDefault="00AD7CD8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اسم الوحدة أو الموضوع </w:t>
            </w:r>
          </w:p>
        </w:tc>
        <w:tc>
          <w:tcPr>
            <w:tcW w:w="1457" w:type="dxa"/>
            <w:shd w:val="clear" w:color="auto" w:fill="BDD6EE"/>
          </w:tcPr>
          <w:p w:rsidR="00AD7CD8" w:rsidRPr="00AD7CD8" w:rsidRDefault="00AD7CD8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طريقة التعلم </w:t>
            </w:r>
          </w:p>
        </w:tc>
        <w:tc>
          <w:tcPr>
            <w:tcW w:w="1592" w:type="dxa"/>
            <w:shd w:val="clear" w:color="auto" w:fill="BDD6EE"/>
          </w:tcPr>
          <w:p w:rsidR="00AD7CD8" w:rsidRPr="00AD7CD8" w:rsidRDefault="00AD7CD8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طريقة التقييم</w:t>
            </w:r>
          </w:p>
        </w:tc>
      </w:tr>
      <w:tr w:rsidR="00AD7CD8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AD7CD8" w:rsidRPr="00A63881" w:rsidRDefault="00AD7CD8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AD7CD8" w:rsidRPr="00A63881" w:rsidRDefault="006E50D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AD7CD8" w:rsidRPr="006E50D5" w:rsidRDefault="006E50D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المعرفة العلمية والالمام  </w:t>
            </w:r>
            <w:proofErr w:type="spellStart"/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باصول</w:t>
            </w:r>
            <w:proofErr w:type="spellEnd"/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 التسويق</w:t>
            </w:r>
          </w:p>
        </w:tc>
        <w:tc>
          <w:tcPr>
            <w:tcW w:w="284" w:type="dxa"/>
            <w:gridSpan w:val="3"/>
          </w:tcPr>
          <w:p w:rsidR="00AD7CD8" w:rsidRPr="006E50D5" w:rsidRDefault="006E50D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مفهوم التسويق ونشاته</w:t>
            </w:r>
          </w:p>
        </w:tc>
        <w:tc>
          <w:tcPr>
            <w:tcW w:w="284" w:type="dxa"/>
          </w:tcPr>
          <w:p w:rsidR="00AD7CD8" w:rsidRPr="006E50D5" w:rsidRDefault="006E50D5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نظري + عملي</w:t>
            </w:r>
            <w:r w:rsidR="00D3196F"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 </w:t>
            </w:r>
            <w:proofErr w:type="spellStart"/>
            <w:r w:rsidR="00D3196F"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اللل</w:t>
            </w:r>
            <w:proofErr w:type="spellEnd"/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43695" w:rsidRDefault="00D3196F" w:rsidP="006E50D5">
            <w:pPr>
              <w:shd w:val="clear" w:color="auto" w:fill="FFFFFF"/>
              <w:bidi/>
              <w:spacing w:before="240" w:after="240" w:line="349" w:lineRule="auto"/>
              <w:ind w:right="440"/>
              <w:rPr>
                <w:rFonts w:ascii="Cambria" w:eastAsia="Cambria" w:hAnsi="Cambria" w:cs="Times New Roman"/>
                <w:b/>
                <w:sz w:val="26"/>
                <w:szCs w:val="26"/>
                <w:rtl/>
              </w:rPr>
            </w:pPr>
            <w:r>
              <w:rPr>
                <w:rFonts w:ascii="Cambria" w:eastAsia="Cambria" w:hAnsi="Cambria" w:cs="Times New Roman" w:hint="cs"/>
                <w:b/>
                <w:sz w:val="26"/>
                <w:szCs w:val="26"/>
                <w:rtl/>
              </w:rPr>
              <w:t>ت</w:t>
            </w:r>
          </w:p>
          <w:p w:rsidR="00643695" w:rsidRDefault="00643695" w:rsidP="00643695">
            <w:pPr>
              <w:shd w:val="clear" w:color="auto" w:fill="FFFFFF"/>
              <w:bidi/>
              <w:spacing w:before="240" w:after="240" w:line="349" w:lineRule="auto"/>
              <w:ind w:right="440"/>
              <w:rPr>
                <w:rFonts w:ascii="Cambria" w:eastAsia="Cambria" w:hAnsi="Cambria" w:cs="Times New Roman"/>
                <w:b/>
                <w:sz w:val="26"/>
                <w:szCs w:val="26"/>
                <w:rtl/>
              </w:rPr>
            </w:pPr>
          </w:p>
          <w:p w:rsidR="00AD7CD8" w:rsidRPr="006E50D5" w:rsidRDefault="006E50D5" w:rsidP="00643695">
            <w:pPr>
              <w:shd w:val="clear" w:color="auto" w:fill="FFFFFF"/>
              <w:bidi/>
              <w:spacing w:before="240" w:after="240" w:line="349" w:lineRule="auto"/>
              <w:ind w:right="440"/>
              <w:rPr>
                <w:rFonts w:ascii="Cambria" w:eastAsia="Cambria" w:hAnsi="Cambria" w:cs="Times New Roman"/>
                <w:b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b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Cambria" w:eastAsia="Cambria" w:hAnsi="Cambria" w:cs="Times New Roman" w:hint="cs"/>
                <w:b/>
                <w:sz w:val="26"/>
                <w:szCs w:val="26"/>
                <w:rtl/>
              </w:rPr>
              <w:t>ي</w:t>
            </w:r>
            <w:r w:rsidR="00D3196F">
              <w:rPr>
                <w:rFonts w:ascii="Cambria" w:eastAsia="Cambria" w:hAnsi="Cambria" w:cs="Times New Roman" w:hint="cs"/>
                <w:b/>
                <w:sz w:val="26"/>
                <w:szCs w:val="26"/>
                <w:rtl/>
              </w:rPr>
              <w:t>ا</w:t>
            </w:r>
            <w:r>
              <w:rPr>
                <w:rFonts w:ascii="Cambria" w:eastAsia="Cambria" w:hAnsi="Cambria" w:cs="Times New Roman" w:hint="cs"/>
                <w:b/>
                <w:sz w:val="26"/>
                <w:szCs w:val="26"/>
                <w:rtl/>
              </w:rPr>
              <w:t>وميتبار</w:t>
            </w:r>
            <w:proofErr w:type="spellEnd"/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6E50D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9D0E55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التفريق والتمييز بين الاتصال والتسويق</w:t>
            </w:r>
          </w:p>
        </w:tc>
        <w:tc>
          <w:tcPr>
            <w:tcW w:w="284" w:type="dxa"/>
            <w:gridSpan w:val="3"/>
          </w:tcPr>
          <w:p w:rsidR="003D5D1B" w:rsidRPr="006E50D5" w:rsidRDefault="006E50D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خصائص الاتصال التسويقي</w:t>
            </w:r>
          </w:p>
        </w:tc>
        <w:tc>
          <w:tcPr>
            <w:tcW w:w="284" w:type="dxa"/>
          </w:tcPr>
          <w:p w:rsidR="003D5D1B" w:rsidRPr="006E50D5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9D0E55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القدرة فلى الحقل التسويقي </w:t>
            </w:r>
          </w:p>
        </w:tc>
        <w:tc>
          <w:tcPr>
            <w:tcW w:w="284" w:type="dxa"/>
            <w:gridSpan w:val="3"/>
          </w:tcPr>
          <w:p w:rsidR="003D5D1B" w:rsidRPr="006E50D5" w:rsidRDefault="006E50D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انواع التسويق في العلاقات العامة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9D0E55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تعلم اخلاقيات المهنة والسوق</w:t>
            </w:r>
          </w:p>
        </w:tc>
        <w:tc>
          <w:tcPr>
            <w:tcW w:w="284" w:type="dxa"/>
            <w:gridSpan w:val="3"/>
          </w:tcPr>
          <w:p w:rsidR="003D5D1B" w:rsidRPr="006E50D5" w:rsidRDefault="006E50D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اخلاقيات التسويق وحماية المستهلك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9D0E55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التعرف على طبيعة الاسواق</w:t>
            </w:r>
          </w:p>
        </w:tc>
        <w:tc>
          <w:tcPr>
            <w:tcW w:w="284" w:type="dxa"/>
            <w:gridSpan w:val="3"/>
          </w:tcPr>
          <w:p w:rsidR="003D5D1B" w:rsidRPr="006E50D5" w:rsidRDefault="006E50D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السوق والبيئة التسويقية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9D0E55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اجراء الدراسات التسويقية</w:t>
            </w:r>
          </w:p>
        </w:tc>
        <w:tc>
          <w:tcPr>
            <w:tcW w:w="284" w:type="dxa"/>
            <w:gridSpan w:val="3"/>
          </w:tcPr>
          <w:p w:rsidR="003D5D1B" w:rsidRPr="006E50D5" w:rsidRDefault="006E50D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بحوث السوق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9D0E55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تمييز معدلات نجاح </w:t>
            </w:r>
            <w:proofErr w:type="spellStart"/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التسويقالتسويق</w:t>
            </w:r>
            <w:proofErr w:type="spellEnd"/>
          </w:p>
        </w:tc>
        <w:tc>
          <w:tcPr>
            <w:tcW w:w="284" w:type="dxa"/>
            <w:gridSpan w:val="3"/>
          </w:tcPr>
          <w:p w:rsidR="003D5D1B" w:rsidRPr="006E50D5" w:rsidRDefault="006E50D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اهداف ووظائف التسويق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9D0E55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التمييز بين الاعلان والتسويق</w:t>
            </w:r>
          </w:p>
        </w:tc>
        <w:tc>
          <w:tcPr>
            <w:tcW w:w="284" w:type="dxa"/>
            <w:gridSpan w:val="3"/>
          </w:tcPr>
          <w:p w:rsidR="003D5D1B" w:rsidRPr="006E50D5" w:rsidRDefault="006E50D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الاعلان والتسويق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9D0E55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اكتساب المهارات </w:t>
            </w:r>
            <w:proofErr w:type="spellStart"/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العمليةة</w:t>
            </w:r>
            <w:proofErr w:type="spellEnd"/>
          </w:p>
        </w:tc>
        <w:tc>
          <w:tcPr>
            <w:tcW w:w="284" w:type="dxa"/>
            <w:gridSpan w:val="3"/>
          </w:tcPr>
          <w:p w:rsidR="003D5D1B" w:rsidRPr="006E50D5" w:rsidRDefault="006E50D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مهارات التسويق</w:t>
            </w:r>
            <w:r w:rsidR="000D3893"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 xml:space="preserve"> الفعال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9D0E55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استحداث مهنة جديدة </w:t>
            </w:r>
          </w:p>
        </w:tc>
        <w:tc>
          <w:tcPr>
            <w:tcW w:w="284" w:type="dxa"/>
            <w:gridSpan w:val="3"/>
          </w:tcPr>
          <w:p w:rsidR="003D5D1B" w:rsidRPr="000D3893" w:rsidRDefault="000D3893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وظائف المندوب التسويقي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9D0E55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توظيف العلامة التجارية في السوق</w:t>
            </w:r>
          </w:p>
        </w:tc>
        <w:tc>
          <w:tcPr>
            <w:tcW w:w="284" w:type="dxa"/>
            <w:gridSpan w:val="3"/>
          </w:tcPr>
          <w:p w:rsidR="003D5D1B" w:rsidRPr="000D3893" w:rsidRDefault="000D3893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العلامة التجارية والتسويق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9D0E55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كيفية توظيف الوسيلة المناسبة </w:t>
            </w:r>
          </w:p>
        </w:tc>
        <w:tc>
          <w:tcPr>
            <w:tcW w:w="284" w:type="dxa"/>
            <w:gridSpan w:val="3"/>
          </w:tcPr>
          <w:p w:rsidR="003D5D1B" w:rsidRPr="000D3893" w:rsidRDefault="000D3893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وسائل الاتصال التسويقي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9D0E55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تنمية الخيال العلمي والابداعي</w:t>
            </w:r>
          </w:p>
        </w:tc>
        <w:tc>
          <w:tcPr>
            <w:tcW w:w="284" w:type="dxa"/>
            <w:gridSpan w:val="3"/>
          </w:tcPr>
          <w:p w:rsidR="003D5D1B" w:rsidRPr="000D3893" w:rsidRDefault="000D3893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افكار تسويقية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9D0E55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زيادة الخبرات والمهارات</w:t>
            </w:r>
          </w:p>
        </w:tc>
        <w:tc>
          <w:tcPr>
            <w:tcW w:w="284" w:type="dxa"/>
            <w:gridSpan w:val="3"/>
          </w:tcPr>
          <w:p w:rsidR="003D5D1B" w:rsidRPr="000D3893" w:rsidRDefault="000D3893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نماذج وتجارب عالمية في التسويق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A63881" w:rsidRDefault="003D5D1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  <w:gridSpan w:val="3"/>
          </w:tcPr>
          <w:p w:rsidR="003D5D1B" w:rsidRPr="000D3893" w:rsidRDefault="000D3893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امتحان الفصل الاول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9D0E55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تنمية الثقافة الرقمية </w:t>
            </w:r>
          </w:p>
        </w:tc>
        <w:tc>
          <w:tcPr>
            <w:tcW w:w="284" w:type="dxa"/>
            <w:gridSpan w:val="3"/>
          </w:tcPr>
          <w:p w:rsidR="003D5D1B" w:rsidRPr="006860EB" w:rsidRDefault="006860E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 xml:space="preserve">مبادئ التسويق الرقمي 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9D0E55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التمييز بين العناصر وطرق </w:t>
            </w:r>
            <w:proofErr w:type="spellStart"/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استخامها</w:t>
            </w:r>
            <w:proofErr w:type="spellEnd"/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4" w:type="dxa"/>
            <w:gridSpan w:val="3"/>
          </w:tcPr>
          <w:p w:rsidR="003D5D1B" w:rsidRPr="006860EB" w:rsidRDefault="006860E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 xml:space="preserve">المزيج التسويقي الرقمي 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EE3F4B" w:rsidRDefault="00EE3F4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معرفة الطرق الحديثة في الاعلام والتسويق الرقمي</w:t>
            </w:r>
          </w:p>
        </w:tc>
        <w:tc>
          <w:tcPr>
            <w:tcW w:w="284" w:type="dxa"/>
            <w:gridSpan w:val="3"/>
          </w:tcPr>
          <w:p w:rsidR="003D5D1B" w:rsidRPr="006860EB" w:rsidRDefault="006860E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تقنيات التسويق الرقمي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EE3F4B" w:rsidRDefault="00EE3F4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تنمية طرق </w:t>
            </w:r>
            <w:proofErr w:type="spellStart"/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التاثير</w:t>
            </w:r>
            <w:proofErr w:type="spellEnd"/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 في المستهلك</w:t>
            </w:r>
          </w:p>
        </w:tc>
        <w:tc>
          <w:tcPr>
            <w:tcW w:w="284" w:type="dxa"/>
            <w:gridSpan w:val="3"/>
          </w:tcPr>
          <w:p w:rsidR="003D5D1B" w:rsidRPr="006860EB" w:rsidRDefault="006860E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استراتيجيات التسويق الرقمي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EE3F4B" w:rsidRDefault="00EE3F4B" w:rsidP="00EE3F4B">
            <w:p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استخدام الاتصالات عبر الانترنت</w:t>
            </w:r>
          </w:p>
        </w:tc>
        <w:tc>
          <w:tcPr>
            <w:tcW w:w="284" w:type="dxa"/>
            <w:gridSpan w:val="3"/>
          </w:tcPr>
          <w:p w:rsidR="003D5D1B" w:rsidRPr="006860EB" w:rsidRDefault="006860E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انواع الاتصالات الرقمية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EE3F4B" w:rsidRDefault="00EE3F4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تخطيط وتنفيذ الحملات عبر الانترنت</w:t>
            </w:r>
          </w:p>
        </w:tc>
        <w:tc>
          <w:tcPr>
            <w:tcW w:w="284" w:type="dxa"/>
            <w:gridSpan w:val="3"/>
          </w:tcPr>
          <w:p w:rsidR="003D5D1B" w:rsidRPr="006860EB" w:rsidRDefault="006860E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الحملات الالكترونية في التسويق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EE3F4B" w:rsidRDefault="00EE3F4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تنمية طرق بناء السمعة</w:t>
            </w:r>
          </w:p>
        </w:tc>
        <w:tc>
          <w:tcPr>
            <w:tcW w:w="284" w:type="dxa"/>
            <w:gridSpan w:val="3"/>
          </w:tcPr>
          <w:p w:rsidR="003D5D1B" w:rsidRPr="006860EB" w:rsidRDefault="006860E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تسويق الصورة الذهنية عبر الانترنت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EE3F4B" w:rsidRDefault="00EE3F4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تعلم </w:t>
            </w:r>
            <w:proofErr w:type="spellStart"/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طرقتسويق</w:t>
            </w:r>
            <w:proofErr w:type="spellEnd"/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 العلامة الرقمية</w:t>
            </w:r>
          </w:p>
        </w:tc>
        <w:tc>
          <w:tcPr>
            <w:tcW w:w="284" w:type="dxa"/>
            <w:gridSpan w:val="3"/>
          </w:tcPr>
          <w:p w:rsidR="003D5D1B" w:rsidRPr="006860EB" w:rsidRDefault="006860E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تسويق العلامة التجارية عبر الانترنت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EE3F4B" w:rsidRDefault="00EE3F4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طريقة حديثة للتسويق عبر المشاهير</w:t>
            </w:r>
          </w:p>
        </w:tc>
        <w:tc>
          <w:tcPr>
            <w:tcW w:w="284" w:type="dxa"/>
            <w:gridSpan w:val="3"/>
          </w:tcPr>
          <w:p w:rsidR="003D5D1B" w:rsidRPr="006860EB" w:rsidRDefault="006860E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التسويق عبر المؤثرين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EE3F4B" w:rsidRDefault="00EE3F4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كيفية استخدام ادوات الاتصال التسويقي عبر الانترنت</w:t>
            </w:r>
          </w:p>
        </w:tc>
        <w:tc>
          <w:tcPr>
            <w:tcW w:w="284" w:type="dxa"/>
            <w:gridSpan w:val="3"/>
          </w:tcPr>
          <w:p w:rsidR="003D5D1B" w:rsidRPr="006860EB" w:rsidRDefault="006860E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ادوات التسويق الرقمي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EE3F4B" w:rsidRDefault="00EE3F4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التعرف على التسويق السياسي</w:t>
            </w:r>
          </w:p>
        </w:tc>
        <w:tc>
          <w:tcPr>
            <w:tcW w:w="284" w:type="dxa"/>
            <w:gridSpan w:val="3"/>
          </w:tcPr>
          <w:p w:rsidR="003D5D1B" w:rsidRPr="007F0A86" w:rsidRDefault="007F0A86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 xml:space="preserve">التسويق الرقمي في الحملات الانتخابية 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EE3F4B" w:rsidRDefault="00EE3F4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تعلم مهارات </w:t>
            </w:r>
            <w:proofErr w:type="spellStart"/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الاسويق</w:t>
            </w:r>
            <w:proofErr w:type="spellEnd"/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 xml:space="preserve"> العلمي </w:t>
            </w:r>
          </w:p>
        </w:tc>
        <w:tc>
          <w:tcPr>
            <w:tcW w:w="284" w:type="dxa"/>
            <w:gridSpan w:val="3"/>
          </w:tcPr>
          <w:p w:rsidR="003D5D1B" w:rsidRPr="007F0A86" w:rsidRDefault="007F0A86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 xml:space="preserve">التسويق الرقمي </w:t>
            </w:r>
            <w:proofErr w:type="spellStart"/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للانتاج</w:t>
            </w:r>
            <w:proofErr w:type="spellEnd"/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 xml:space="preserve"> العلمي 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EE3F4B" w:rsidRDefault="00EE3F4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تعلم مهارات التسويق التجاري</w:t>
            </w:r>
          </w:p>
        </w:tc>
        <w:tc>
          <w:tcPr>
            <w:tcW w:w="284" w:type="dxa"/>
            <w:gridSpan w:val="3"/>
          </w:tcPr>
          <w:p w:rsidR="003D5D1B" w:rsidRPr="007F0A86" w:rsidRDefault="007F0A86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التسويق الرقمي للصناعات العراقية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9D0E55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2</w:t>
            </w:r>
          </w:p>
        </w:tc>
        <w:tc>
          <w:tcPr>
            <w:tcW w:w="284" w:type="dxa"/>
            <w:gridSpan w:val="2"/>
          </w:tcPr>
          <w:p w:rsidR="003D5D1B" w:rsidRPr="00EE3F4B" w:rsidRDefault="00EE3F4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sz w:val="26"/>
                <w:szCs w:val="26"/>
                <w:rtl/>
              </w:rPr>
              <w:t>تعلم مهارات التسويق الثقافي</w:t>
            </w:r>
          </w:p>
        </w:tc>
        <w:tc>
          <w:tcPr>
            <w:tcW w:w="284" w:type="dxa"/>
            <w:gridSpan w:val="3"/>
          </w:tcPr>
          <w:p w:rsidR="003D5D1B" w:rsidRPr="007F0A86" w:rsidRDefault="007F0A86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التسويق الرقمي للثقافة العراقية</w:t>
            </w:r>
          </w:p>
        </w:tc>
        <w:tc>
          <w:tcPr>
            <w:tcW w:w="284" w:type="dxa"/>
          </w:tcPr>
          <w:p w:rsidR="003D5D1B" w:rsidRPr="00A63881" w:rsidRDefault="00EE3F4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 w:hint="cs"/>
                <w:sz w:val="26"/>
                <w:szCs w:val="26"/>
                <w:rtl/>
              </w:rPr>
              <w:t>=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3D5D1B" w:rsidRPr="00AD7CD8" w:rsidTr="00A63881">
        <w:trPr>
          <w:gridAfter w:val="2"/>
          <w:wAfter w:w="12" w:type="dxa"/>
          <w:cantSplit/>
          <w:trHeight w:hRule="exact" w:val="284"/>
          <w:tblHeader/>
          <w:jc w:val="right"/>
        </w:trPr>
        <w:tc>
          <w:tcPr>
            <w:tcW w:w="284" w:type="dxa"/>
            <w:gridSpan w:val="3"/>
          </w:tcPr>
          <w:p w:rsidR="003D5D1B" w:rsidRPr="00A63881" w:rsidRDefault="003D5D1B" w:rsidP="00A05661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</w:tcPr>
          <w:p w:rsidR="003D5D1B" w:rsidRPr="00A63881" w:rsidRDefault="003D5D1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  <w:gridSpan w:val="2"/>
          </w:tcPr>
          <w:p w:rsidR="003D5D1B" w:rsidRPr="00A63881" w:rsidRDefault="003D5D1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  <w:gridSpan w:val="3"/>
          </w:tcPr>
          <w:p w:rsidR="003D5D1B" w:rsidRPr="007F0A86" w:rsidRDefault="007F0A86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6"/>
                <w:szCs w:val="26"/>
                <w:rtl/>
              </w:rPr>
              <w:t>امتحان الفصل الثاني</w:t>
            </w:r>
          </w:p>
        </w:tc>
        <w:tc>
          <w:tcPr>
            <w:tcW w:w="284" w:type="dxa"/>
          </w:tcPr>
          <w:p w:rsidR="003D5D1B" w:rsidRPr="00A63881" w:rsidRDefault="003D5D1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5D1B" w:rsidRPr="00A63881" w:rsidRDefault="003D5D1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</w:tr>
      <w:tr w:rsidR="00AD7CD8" w:rsidRPr="00AD7CD8" w:rsidTr="00A63881">
        <w:trPr>
          <w:gridBefore w:val="2"/>
          <w:wBefore w:w="12" w:type="dxa"/>
          <w:cantSplit/>
          <w:trHeight w:val="364"/>
          <w:tblHeader/>
          <w:jc w:val="right"/>
        </w:trPr>
        <w:tc>
          <w:tcPr>
            <w:tcW w:w="9553" w:type="dxa"/>
            <w:gridSpan w:val="11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تقييم المقرر</w:t>
            </w:r>
          </w:p>
        </w:tc>
      </w:tr>
      <w:tr w:rsidR="00AD7CD8" w:rsidRPr="00AD7CD8" w:rsidTr="00A63881">
        <w:trPr>
          <w:gridBefore w:val="2"/>
          <w:wBefore w:w="12" w:type="dxa"/>
          <w:cantSplit/>
          <w:trHeight w:val="489"/>
          <w:tblHeader/>
          <w:jc w:val="right"/>
        </w:trPr>
        <w:tc>
          <w:tcPr>
            <w:tcW w:w="9553" w:type="dxa"/>
            <w:gridSpan w:val="11"/>
          </w:tcPr>
          <w:p w:rsidR="00AD7CD8" w:rsidRDefault="00400509" w:rsidP="00400509">
            <w:pPr>
              <w:pStyle w:val="a3"/>
              <w:numPr>
                <w:ilvl w:val="0"/>
                <w:numId w:val="5"/>
              </w:numPr>
              <w:shd w:val="clear" w:color="auto" w:fill="FFFFFF"/>
              <w:bidi/>
              <w:spacing w:after="0" w:line="240" w:lineRule="auto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درجة الفصل الاول 20%</w:t>
            </w:r>
          </w:p>
          <w:p w:rsidR="00400509" w:rsidRDefault="00400509" w:rsidP="00400509">
            <w:pPr>
              <w:pStyle w:val="a3"/>
              <w:numPr>
                <w:ilvl w:val="0"/>
                <w:numId w:val="5"/>
              </w:numPr>
              <w:shd w:val="clear" w:color="auto" w:fill="FFFFFF"/>
              <w:bidi/>
              <w:spacing w:after="0" w:line="240" w:lineRule="auto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درجة الفصل الثاني 20%</w:t>
            </w:r>
          </w:p>
          <w:p w:rsidR="00400509" w:rsidRDefault="00400509" w:rsidP="00400509">
            <w:pPr>
              <w:pStyle w:val="a3"/>
              <w:numPr>
                <w:ilvl w:val="0"/>
                <w:numId w:val="5"/>
              </w:numPr>
              <w:shd w:val="clear" w:color="auto" w:fill="FFFFFF"/>
              <w:bidi/>
              <w:spacing w:after="0" w:line="240" w:lineRule="auto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درجة الامتحان النهائي 60%</w:t>
            </w:r>
          </w:p>
          <w:p w:rsidR="00400509" w:rsidRDefault="00400509" w:rsidP="00400509">
            <w:pPr>
              <w:pStyle w:val="a3"/>
              <w:numPr>
                <w:ilvl w:val="0"/>
                <w:numId w:val="6"/>
              </w:numPr>
              <w:shd w:val="clear" w:color="auto" w:fill="FFFFFF"/>
              <w:bidi/>
              <w:spacing w:after="0" w:line="240" w:lineRule="auto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اختبارات يومية </w:t>
            </w:r>
          </w:p>
          <w:p w:rsidR="00400509" w:rsidRDefault="00400509" w:rsidP="00400509">
            <w:pPr>
              <w:pStyle w:val="a3"/>
              <w:numPr>
                <w:ilvl w:val="0"/>
                <w:numId w:val="6"/>
              </w:numPr>
              <w:shd w:val="clear" w:color="auto" w:fill="FFFFFF"/>
              <w:bidi/>
              <w:spacing w:after="0" w:line="240" w:lineRule="auto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كتابة تقارير </w:t>
            </w:r>
          </w:p>
          <w:p w:rsidR="00400509" w:rsidRDefault="00400509" w:rsidP="00400509">
            <w:pPr>
              <w:pStyle w:val="a3"/>
              <w:numPr>
                <w:ilvl w:val="0"/>
                <w:numId w:val="6"/>
              </w:numPr>
              <w:shd w:val="clear" w:color="auto" w:fill="FFFFFF"/>
              <w:bidi/>
              <w:spacing w:after="0" w:line="240" w:lineRule="auto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امتحانات شفوية</w:t>
            </w:r>
          </w:p>
          <w:p w:rsidR="00400509" w:rsidRDefault="00400509" w:rsidP="00400509">
            <w:pPr>
              <w:pStyle w:val="a3"/>
              <w:numPr>
                <w:ilvl w:val="0"/>
                <w:numId w:val="6"/>
              </w:numPr>
              <w:shd w:val="clear" w:color="auto" w:fill="FFFFFF"/>
              <w:bidi/>
              <w:spacing w:after="0" w:line="240" w:lineRule="auto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اعداد مجلات وبرامج اعلامية </w:t>
            </w:r>
          </w:p>
          <w:p w:rsidR="00400509" w:rsidRPr="00400509" w:rsidRDefault="00400509" w:rsidP="00400509">
            <w:pPr>
              <w:pStyle w:val="a3"/>
              <w:numPr>
                <w:ilvl w:val="0"/>
                <w:numId w:val="6"/>
              </w:numPr>
              <w:shd w:val="clear" w:color="auto" w:fill="FFFFFF"/>
              <w:bidi/>
              <w:spacing w:after="0" w:line="240" w:lineRule="auto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اجراء استطلاعات ميدانية</w:t>
            </w:r>
          </w:p>
        </w:tc>
      </w:tr>
      <w:tr w:rsidR="00AD7CD8" w:rsidRPr="00AD7CD8" w:rsidTr="00A63881">
        <w:trPr>
          <w:gridBefore w:val="2"/>
          <w:wBefore w:w="12" w:type="dxa"/>
          <w:cantSplit/>
          <w:trHeight w:val="364"/>
          <w:tblHeader/>
          <w:jc w:val="right"/>
        </w:trPr>
        <w:tc>
          <w:tcPr>
            <w:tcW w:w="9553" w:type="dxa"/>
            <w:gridSpan w:val="11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مصادر التعلم والتدريس </w:t>
            </w:r>
          </w:p>
        </w:tc>
      </w:tr>
      <w:tr w:rsidR="00AD7CD8" w:rsidRPr="00AD7CD8" w:rsidTr="00A63881">
        <w:trPr>
          <w:gridBefore w:val="1"/>
          <w:gridAfter w:val="1"/>
          <w:wBefore w:w="5" w:type="dxa"/>
          <w:wAfter w:w="6" w:type="dxa"/>
          <w:cantSplit/>
          <w:trHeight w:val="302"/>
          <w:tblHeader/>
          <w:jc w:val="right"/>
        </w:trPr>
        <w:tc>
          <w:tcPr>
            <w:tcW w:w="4777" w:type="dxa"/>
            <w:gridSpan w:val="6"/>
          </w:tcPr>
          <w:p w:rsidR="00AD7CD8" w:rsidRPr="00AD7CD8" w:rsidRDefault="00AD7CD8" w:rsidP="00AD7CD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الكتب المقررة المطلوبة (المنهجية ان وجدت)</w:t>
            </w:r>
          </w:p>
        </w:tc>
        <w:tc>
          <w:tcPr>
            <w:tcW w:w="4777" w:type="dxa"/>
            <w:gridSpan w:val="5"/>
          </w:tcPr>
          <w:p w:rsidR="00AD7CD8" w:rsidRPr="00400509" w:rsidRDefault="00400509" w:rsidP="00400509">
            <w:pPr>
              <w:pStyle w:val="a3"/>
              <w:numPr>
                <w:ilvl w:val="0"/>
                <w:numId w:val="7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 xml:space="preserve">خلف كريم </w:t>
            </w:r>
            <w:proofErr w:type="spellStart"/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>كيوش</w:t>
            </w:r>
            <w:proofErr w:type="spellEnd"/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Cambria" w:eastAsia="Cambria" w:hAnsi="Cambria" w:cs="Times New Roman"/>
                <w:color w:val="000000"/>
                <w:sz w:val="36"/>
                <w:szCs w:val="36"/>
                <w:rtl/>
              </w:rPr>
              <w:t>–</w:t>
            </w:r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 xml:space="preserve"> العلاقات العامة التسويقية </w:t>
            </w:r>
          </w:p>
          <w:p w:rsidR="00400509" w:rsidRPr="00400509" w:rsidRDefault="00400509" w:rsidP="00400509">
            <w:pPr>
              <w:pStyle w:val="a3"/>
              <w:numPr>
                <w:ilvl w:val="0"/>
                <w:numId w:val="7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 xml:space="preserve">امال الحفناوي </w:t>
            </w:r>
            <w:r>
              <w:rPr>
                <w:rFonts w:ascii="Cambria" w:eastAsia="Cambria" w:hAnsi="Cambria" w:cs="Times New Roman"/>
                <w:color w:val="000000"/>
                <w:sz w:val="36"/>
                <w:szCs w:val="36"/>
                <w:rtl/>
              </w:rPr>
              <w:t>–</w:t>
            </w:r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 xml:space="preserve"> التسويق الالكتروني </w:t>
            </w:r>
          </w:p>
          <w:p w:rsidR="00400509" w:rsidRPr="00400509" w:rsidRDefault="00400509" w:rsidP="00400509">
            <w:pPr>
              <w:pStyle w:val="a3"/>
              <w:numPr>
                <w:ilvl w:val="0"/>
                <w:numId w:val="7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 xml:space="preserve">جاسم طارش العقابي </w:t>
            </w:r>
            <w:r>
              <w:rPr>
                <w:rFonts w:ascii="Cambria" w:eastAsia="Cambria" w:hAnsi="Cambria" w:cs="Times New Roman"/>
                <w:color w:val="000000"/>
                <w:sz w:val="36"/>
                <w:szCs w:val="36"/>
                <w:rtl/>
              </w:rPr>
              <w:t>–</w:t>
            </w:r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 xml:space="preserve"> العلاقات العامة الالكترونية</w:t>
            </w:r>
          </w:p>
        </w:tc>
      </w:tr>
      <w:tr w:rsidR="00AD7CD8" w:rsidRPr="00AD7CD8" w:rsidTr="00A63881">
        <w:trPr>
          <w:gridBefore w:val="1"/>
          <w:gridAfter w:val="1"/>
          <w:wBefore w:w="5" w:type="dxa"/>
          <w:wAfter w:w="6" w:type="dxa"/>
          <w:cantSplit/>
          <w:trHeight w:val="355"/>
          <w:tblHeader/>
          <w:jc w:val="right"/>
        </w:trPr>
        <w:tc>
          <w:tcPr>
            <w:tcW w:w="4777" w:type="dxa"/>
            <w:gridSpan w:val="6"/>
          </w:tcPr>
          <w:p w:rsidR="00AD7CD8" w:rsidRPr="00AD7CD8" w:rsidRDefault="00AD7CD8" w:rsidP="00AD7CD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المراجع الرئيسة (المصادر)</w:t>
            </w:r>
          </w:p>
        </w:tc>
        <w:tc>
          <w:tcPr>
            <w:tcW w:w="4777" w:type="dxa"/>
            <w:gridSpan w:val="5"/>
          </w:tcPr>
          <w:p w:rsidR="00AD7CD8" w:rsidRPr="00400509" w:rsidRDefault="00400509" w:rsidP="00400509">
            <w:pPr>
              <w:pStyle w:val="a3"/>
              <w:numPr>
                <w:ilvl w:val="0"/>
                <w:numId w:val="8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 xml:space="preserve">فيليب </w:t>
            </w:r>
            <w:proofErr w:type="spellStart"/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>كوتلر</w:t>
            </w:r>
            <w:proofErr w:type="spellEnd"/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Cambria" w:eastAsia="Cambria" w:hAnsi="Cambria" w:cs="Times New Roman"/>
                <w:color w:val="000000"/>
                <w:sz w:val="36"/>
                <w:szCs w:val="36"/>
                <w:rtl/>
              </w:rPr>
              <w:t>–</w:t>
            </w:r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 xml:space="preserve"> الانتقال من التسويق التقليدي الى التسويق الرقمي </w:t>
            </w:r>
          </w:p>
          <w:p w:rsidR="00400509" w:rsidRPr="00400509" w:rsidRDefault="00400509" w:rsidP="00400509">
            <w:pPr>
              <w:pStyle w:val="a3"/>
              <w:numPr>
                <w:ilvl w:val="0"/>
                <w:numId w:val="8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 xml:space="preserve">ثامر البكري </w:t>
            </w:r>
            <w:r>
              <w:rPr>
                <w:rFonts w:ascii="Cambria" w:eastAsia="Cambria" w:hAnsi="Cambria" w:cs="Times New Roman"/>
                <w:color w:val="000000"/>
                <w:sz w:val="36"/>
                <w:szCs w:val="36"/>
                <w:rtl/>
              </w:rPr>
              <w:t>–</w:t>
            </w:r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 xml:space="preserve"> استراتيجيات التسويق</w:t>
            </w:r>
          </w:p>
        </w:tc>
      </w:tr>
      <w:tr w:rsidR="00AD7CD8" w:rsidRPr="00AD7CD8" w:rsidTr="00A63881">
        <w:trPr>
          <w:gridBefore w:val="1"/>
          <w:gridAfter w:val="1"/>
          <w:wBefore w:w="5" w:type="dxa"/>
          <w:wAfter w:w="6" w:type="dxa"/>
          <w:cantSplit/>
          <w:trHeight w:val="702"/>
          <w:tblHeader/>
          <w:jc w:val="right"/>
        </w:trPr>
        <w:tc>
          <w:tcPr>
            <w:tcW w:w="4777" w:type="dxa"/>
            <w:gridSpan w:val="6"/>
          </w:tcPr>
          <w:p w:rsidR="00AD7CD8" w:rsidRPr="00AD7CD8" w:rsidRDefault="00AD7CD8" w:rsidP="00AD7CD8">
            <w:pPr>
              <w:bidi/>
              <w:spacing w:after="0" w:line="240" w:lineRule="auto"/>
              <w:ind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الكتب والمراجع السائدة التي يوصى بها (المجلات العلمية ، التقارير ....)</w:t>
            </w:r>
          </w:p>
        </w:tc>
        <w:tc>
          <w:tcPr>
            <w:tcW w:w="4777" w:type="dxa"/>
            <w:gridSpan w:val="5"/>
          </w:tcPr>
          <w:p w:rsidR="00AD7CD8" w:rsidRPr="00400509" w:rsidRDefault="00400509" w:rsidP="00400509">
            <w:pPr>
              <w:pStyle w:val="a3"/>
              <w:numPr>
                <w:ilvl w:val="0"/>
                <w:numId w:val="9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Times New Roman"/>
                <w:sz w:val="36"/>
                <w:szCs w:val="36"/>
              </w:rPr>
            </w:pPr>
            <w:r>
              <w:rPr>
                <w:rFonts w:ascii="Cambria" w:eastAsia="Cambria" w:hAnsi="Cambria" w:cs="Times New Roman" w:hint="cs"/>
                <w:sz w:val="36"/>
                <w:szCs w:val="36"/>
                <w:rtl/>
              </w:rPr>
              <w:t>مجلة التسويق الالكتروني</w:t>
            </w:r>
          </w:p>
        </w:tc>
      </w:tr>
      <w:tr w:rsidR="00AD7CD8" w:rsidRPr="00AD7CD8" w:rsidTr="00A63881">
        <w:trPr>
          <w:gridBefore w:val="1"/>
          <w:gridAfter w:val="1"/>
          <w:wBefore w:w="5" w:type="dxa"/>
          <w:wAfter w:w="6" w:type="dxa"/>
          <w:cantSplit/>
          <w:trHeight w:val="355"/>
          <w:tblHeader/>
          <w:jc w:val="right"/>
        </w:trPr>
        <w:tc>
          <w:tcPr>
            <w:tcW w:w="4777" w:type="dxa"/>
            <w:gridSpan w:val="6"/>
          </w:tcPr>
          <w:p w:rsidR="00AD7CD8" w:rsidRPr="00AD7CD8" w:rsidRDefault="00AD7CD8" w:rsidP="00AD7CD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المراجع الالكترونية ، مواقع الانترنيت</w:t>
            </w:r>
          </w:p>
        </w:tc>
        <w:tc>
          <w:tcPr>
            <w:tcW w:w="4777" w:type="dxa"/>
            <w:gridSpan w:val="5"/>
          </w:tcPr>
          <w:p w:rsidR="00AD7CD8" w:rsidRPr="007B18BB" w:rsidRDefault="007B18BB" w:rsidP="007B18BB">
            <w:pPr>
              <w:pStyle w:val="a3"/>
              <w:numPr>
                <w:ilvl w:val="0"/>
                <w:numId w:val="10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Times New Roman"/>
                <w:sz w:val="36"/>
                <w:szCs w:val="36"/>
              </w:rPr>
            </w:pPr>
            <w:r>
              <w:rPr>
                <w:rFonts w:ascii="Cambria" w:eastAsia="Cambria" w:hAnsi="Cambria" w:cs="Times New Roman" w:hint="cs"/>
                <w:sz w:val="36"/>
                <w:szCs w:val="36"/>
                <w:rtl/>
              </w:rPr>
              <w:t xml:space="preserve">موقع جمعية التسويق الامريكية </w:t>
            </w:r>
          </w:p>
        </w:tc>
      </w:tr>
    </w:tbl>
    <w:p w:rsidR="00AD7CD8" w:rsidRPr="00AD7CD8" w:rsidRDefault="00AD7CD8" w:rsidP="00AD7CD8">
      <w:pPr>
        <w:shd w:val="clear" w:color="auto" w:fill="FFFFFF"/>
        <w:bidi/>
        <w:spacing w:before="240" w:line="240" w:lineRule="auto"/>
        <w:ind w:right="-426"/>
        <w:jc w:val="both"/>
        <w:rPr>
          <w:rFonts w:ascii="Arial" w:eastAsia="Arial" w:hAnsi="Arial" w:cs="Arial"/>
          <w:sz w:val="36"/>
          <w:szCs w:val="36"/>
        </w:rPr>
      </w:pPr>
    </w:p>
    <w:p w:rsidR="00AD7CD8" w:rsidRPr="00AD7CD8" w:rsidRDefault="00AD7CD8" w:rsidP="00AD7CD8">
      <w:pPr>
        <w:shd w:val="clear" w:color="auto" w:fill="FFFFFF"/>
        <w:bidi/>
        <w:spacing w:before="240" w:line="240" w:lineRule="auto"/>
        <w:ind w:right="-426"/>
        <w:jc w:val="both"/>
        <w:rPr>
          <w:rFonts w:ascii="Arial" w:eastAsia="Arial" w:hAnsi="Arial" w:cs="Arial"/>
          <w:sz w:val="36"/>
          <w:szCs w:val="36"/>
        </w:rPr>
      </w:pPr>
    </w:p>
    <w:p w:rsidR="00AD7CD8" w:rsidRPr="00AD7CD8" w:rsidRDefault="00AD7CD8" w:rsidP="00AD7CD8">
      <w:pPr>
        <w:shd w:val="clear" w:color="auto" w:fill="FFFFFF"/>
        <w:bidi/>
        <w:spacing w:before="240" w:line="240" w:lineRule="auto"/>
        <w:ind w:right="-426"/>
        <w:jc w:val="both"/>
        <w:rPr>
          <w:rFonts w:ascii="Arial" w:eastAsia="Arial" w:hAnsi="Arial" w:cs="Arial"/>
          <w:sz w:val="36"/>
          <w:szCs w:val="36"/>
        </w:rPr>
      </w:pPr>
    </w:p>
    <w:p w:rsidR="00AD7CD8" w:rsidRPr="00AD7CD8" w:rsidRDefault="00AD7CD8" w:rsidP="00AD7CD8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D7CD8" w:rsidRPr="00AD7CD8" w:rsidRDefault="00AD7CD8" w:rsidP="00AD7CD8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D7CD8" w:rsidRPr="00AD7CD8" w:rsidRDefault="00AD7CD8" w:rsidP="00AD7CD8">
      <w:pPr>
        <w:shd w:val="clear" w:color="auto" w:fill="FFFFFF"/>
        <w:bidi/>
        <w:spacing w:after="24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569F8" w:rsidRDefault="00C569F8" w:rsidP="00AD7CD8">
      <w:pPr>
        <w:bidi/>
      </w:pPr>
    </w:p>
    <w:sectPr w:rsidR="00C569F8" w:rsidSect="00DD489A">
      <w:pgSz w:w="12240" w:h="15840"/>
      <w:pgMar w:top="993" w:right="1797" w:bottom="1560" w:left="17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69C6"/>
    <w:multiLevelType w:val="hybridMultilevel"/>
    <w:tmpl w:val="0E727E1A"/>
    <w:lvl w:ilvl="0" w:tplc="5E8EC730">
      <w:start w:val="1"/>
      <w:numFmt w:val="arabicAlpha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C1F6701"/>
    <w:multiLevelType w:val="multilevel"/>
    <w:tmpl w:val="DBE810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D8B4D6B"/>
    <w:multiLevelType w:val="hybridMultilevel"/>
    <w:tmpl w:val="B696322E"/>
    <w:lvl w:ilvl="0" w:tplc="ED9AC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4280F"/>
    <w:multiLevelType w:val="hybridMultilevel"/>
    <w:tmpl w:val="0A580BBE"/>
    <w:lvl w:ilvl="0" w:tplc="35AA263A">
      <w:start w:val="1"/>
      <w:numFmt w:val="decimal"/>
      <w:lvlText w:val="%1-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4">
    <w:nsid w:val="4FD60374"/>
    <w:multiLevelType w:val="hybridMultilevel"/>
    <w:tmpl w:val="49360D42"/>
    <w:lvl w:ilvl="0" w:tplc="C7A0E582">
      <w:start w:val="1"/>
      <w:numFmt w:val="decimal"/>
      <w:lvlText w:val="%1."/>
      <w:lvlJc w:val="center"/>
      <w:pPr>
        <w:ind w:left="717" w:hanging="360"/>
      </w:pPr>
      <w:rPr>
        <w:rFonts w:hint="default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21E0E13"/>
    <w:multiLevelType w:val="hybridMultilevel"/>
    <w:tmpl w:val="3ABEE4C0"/>
    <w:lvl w:ilvl="0" w:tplc="51C2EC50">
      <w:start w:val="1"/>
      <w:numFmt w:val="decimal"/>
      <w:lvlText w:val="%1-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6">
    <w:nsid w:val="5DD1777B"/>
    <w:multiLevelType w:val="hybridMultilevel"/>
    <w:tmpl w:val="149AD2E0"/>
    <w:lvl w:ilvl="0" w:tplc="3ABED5FE">
      <w:start w:val="1"/>
      <w:numFmt w:val="decimal"/>
      <w:lvlText w:val="%1-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>
    <w:nsid w:val="66854E50"/>
    <w:multiLevelType w:val="hybridMultilevel"/>
    <w:tmpl w:val="539AA9EA"/>
    <w:lvl w:ilvl="0" w:tplc="ED928FC0">
      <w:start w:val="1"/>
      <w:numFmt w:val="decimal"/>
      <w:lvlText w:val="%1-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8">
    <w:nsid w:val="6C182806"/>
    <w:multiLevelType w:val="hybridMultilevel"/>
    <w:tmpl w:val="E44CC852"/>
    <w:lvl w:ilvl="0" w:tplc="A4CC8F74">
      <w:start w:val="1"/>
      <w:numFmt w:val="decimal"/>
      <w:lvlText w:val="%1-"/>
      <w:lvlJc w:val="left"/>
      <w:pPr>
        <w:ind w:left="356" w:hanging="360"/>
      </w:pPr>
      <w:rPr>
        <w:rFonts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9">
    <w:nsid w:val="765F75AD"/>
    <w:multiLevelType w:val="hybridMultilevel"/>
    <w:tmpl w:val="6BD8BA56"/>
    <w:lvl w:ilvl="0" w:tplc="622C9AD6">
      <w:start w:val="1"/>
      <w:numFmt w:val="decimal"/>
      <w:lvlText w:val="%1-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D8"/>
    <w:rsid w:val="0002730F"/>
    <w:rsid w:val="000D3893"/>
    <w:rsid w:val="000F7669"/>
    <w:rsid w:val="00252662"/>
    <w:rsid w:val="002F5BEB"/>
    <w:rsid w:val="003031C2"/>
    <w:rsid w:val="00335957"/>
    <w:rsid w:val="003D5D1B"/>
    <w:rsid w:val="00400509"/>
    <w:rsid w:val="004C4865"/>
    <w:rsid w:val="00643695"/>
    <w:rsid w:val="006860EB"/>
    <w:rsid w:val="006E50D5"/>
    <w:rsid w:val="007B18BB"/>
    <w:rsid w:val="007D2EE6"/>
    <w:rsid w:val="007F0A86"/>
    <w:rsid w:val="00831680"/>
    <w:rsid w:val="009D0E55"/>
    <w:rsid w:val="00A05661"/>
    <w:rsid w:val="00A63881"/>
    <w:rsid w:val="00AD7CD8"/>
    <w:rsid w:val="00B94365"/>
    <w:rsid w:val="00C569F8"/>
    <w:rsid w:val="00CA4B93"/>
    <w:rsid w:val="00D3196F"/>
    <w:rsid w:val="00DE166B"/>
    <w:rsid w:val="00E01A31"/>
    <w:rsid w:val="00EB17D4"/>
    <w:rsid w:val="00EC3B30"/>
    <w:rsid w:val="00EE3F4B"/>
    <w:rsid w:val="00F77F78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66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D2E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66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D2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jassim.pr@comc.uobaghdad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DOSS</cp:lastModifiedBy>
  <cp:revision>2</cp:revision>
  <dcterms:created xsi:type="dcterms:W3CDTF">2024-05-05T17:41:00Z</dcterms:created>
  <dcterms:modified xsi:type="dcterms:W3CDTF">2024-05-05T17:41:00Z</dcterms:modified>
</cp:coreProperties>
</file>