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مفردات مادة صنع القرار في السياسة الخارجية العراقية ومساراتها الاساسية بعد عام 2003</w:t>
      </w:r>
      <w:r w:rsidRPr="004652AC">
        <w:rPr>
          <w:b/>
          <w:bCs/>
          <w:sz w:val="28"/>
          <w:szCs w:val="28"/>
        </w:rPr>
        <w:t xml:space="preserve">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د سعد السعيدي</w:t>
      </w:r>
      <w:r w:rsidRPr="004652AC">
        <w:rPr>
          <w:b/>
          <w:bCs/>
          <w:sz w:val="28"/>
          <w:szCs w:val="28"/>
        </w:rPr>
        <w:t xml:space="preserve"> 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الاول : مفهوم عملية صنع القرار</w:t>
      </w:r>
      <w:r w:rsidRPr="004652AC">
        <w:rPr>
          <w:b/>
          <w:bCs/>
          <w:sz w:val="28"/>
          <w:szCs w:val="28"/>
        </w:rPr>
        <w:t xml:space="preserve"> 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الثاني : مراحل عملية صنع القرار في السياسة الخارجية العراقية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الثالث : نماذج ونظريات عملية صنع القرار</w:t>
      </w:r>
      <w:r w:rsidRPr="004652AC">
        <w:rPr>
          <w:b/>
          <w:bCs/>
          <w:sz w:val="28"/>
          <w:szCs w:val="28"/>
        </w:rPr>
        <w:t xml:space="preserve"> 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الرابع : العوامل المؤثرة بعملية صنع القرار في السياسة الخارجية العراقية</w:t>
      </w:r>
      <w:r w:rsidRPr="004652AC">
        <w:rPr>
          <w:b/>
          <w:bCs/>
          <w:sz w:val="28"/>
          <w:szCs w:val="28"/>
        </w:rPr>
        <w:t xml:space="preserve">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الخامس : مفهوم السياسة الخارجية</w:t>
      </w:r>
      <w:r w:rsidRPr="004652AC">
        <w:rPr>
          <w:b/>
          <w:bCs/>
          <w:sz w:val="28"/>
          <w:szCs w:val="28"/>
        </w:rPr>
        <w:t xml:space="preserve">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الخامس : مناهج السياسة الخارجية ووحدات صنع القرار في السياسة الخارجية العراقية</w:t>
      </w:r>
      <w:r w:rsidRPr="004652AC">
        <w:rPr>
          <w:b/>
          <w:bCs/>
          <w:sz w:val="28"/>
          <w:szCs w:val="28"/>
        </w:rPr>
        <w:t xml:space="preserve"> 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السادس : اهداف السياسة الخارجية  العراقية</w:t>
      </w:r>
      <w:r w:rsidRPr="004652AC">
        <w:rPr>
          <w:b/>
          <w:bCs/>
          <w:sz w:val="28"/>
          <w:szCs w:val="28"/>
        </w:rPr>
        <w:t>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السابع : مؤسسات السياسة الخارجية العراقية</w:t>
      </w:r>
      <w:r w:rsidRPr="004652AC">
        <w:rPr>
          <w:b/>
          <w:bCs/>
          <w:sz w:val="28"/>
          <w:szCs w:val="28"/>
        </w:rPr>
        <w:t>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الثامن : العوامل المؤثرة بالسياسة الخارجية العراقية</w:t>
      </w:r>
      <w:r w:rsidRPr="004652AC">
        <w:rPr>
          <w:b/>
          <w:bCs/>
          <w:sz w:val="28"/>
          <w:szCs w:val="28"/>
        </w:rPr>
        <w:t xml:space="preserve">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التاسع : وسائل تنفيذ قرارات السياسة الخارجية العراقية</w:t>
      </w:r>
      <w:r w:rsidRPr="004652AC">
        <w:rPr>
          <w:b/>
          <w:bCs/>
          <w:sz w:val="28"/>
          <w:szCs w:val="28"/>
        </w:rPr>
        <w:t xml:space="preserve">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العاشر : مسارات السياسة الخارجية العراقية بعد عام 2003 ( المرحلة الدستورية</w:t>
      </w:r>
      <w:r w:rsidRPr="004652AC">
        <w:rPr>
          <w:b/>
          <w:bCs/>
          <w:sz w:val="28"/>
          <w:szCs w:val="28"/>
        </w:rPr>
        <w:t xml:space="preserve"> </w:t>
      </w:r>
      <w:r w:rsidRPr="004652AC">
        <w:rPr>
          <w:rFonts w:hint="cs"/>
          <w:b/>
          <w:bCs/>
          <w:sz w:val="28"/>
          <w:szCs w:val="28"/>
          <w:rtl/>
        </w:rPr>
        <w:t>)</w:t>
      </w:r>
      <w:r w:rsidRPr="004652AC">
        <w:rPr>
          <w:b/>
          <w:bCs/>
          <w:sz w:val="28"/>
          <w:szCs w:val="28"/>
        </w:rPr>
        <w:t>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الحادي عشر :  مسارات السياسة الخارجية العراقية ( مرحلة التفاعل والتحول</w:t>
      </w:r>
      <w:r w:rsidRPr="004652AC">
        <w:rPr>
          <w:b/>
          <w:bCs/>
          <w:sz w:val="28"/>
          <w:szCs w:val="28"/>
        </w:rPr>
        <w:t xml:space="preserve"> </w:t>
      </w:r>
      <w:r w:rsidRPr="004652AC">
        <w:rPr>
          <w:rFonts w:hint="cs"/>
          <w:b/>
          <w:bCs/>
          <w:sz w:val="28"/>
          <w:szCs w:val="28"/>
          <w:rtl/>
        </w:rPr>
        <w:t>)</w:t>
      </w:r>
      <w:r w:rsidRPr="004652AC">
        <w:rPr>
          <w:b/>
          <w:bCs/>
          <w:sz w:val="28"/>
          <w:szCs w:val="28"/>
        </w:rPr>
        <w:t xml:space="preserve"> 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الثاني عشر : مسارات السياسة الخارجية العراقية ( مرحلة النضوج والاستقرار</w:t>
      </w:r>
      <w:r w:rsidRPr="004652AC">
        <w:rPr>
          <w:b/>
          <w:bCs/>
          <w:sz w:val="28"/>
          <w:szCs w:val="28"/>
        </w:rPr>
        <w:t xml:space="preserve"> </w:t>
      </w:r>
      <w:r w:rsidRPr="004652AC">
        <w:rPr>
          <w:rFonts w:hint="cs"/>
          <w:b/>
          <w:bCs/>
          <w:sz w:val="28"/>
          <w:szCs w:val="28"/>
          <w:rtl/>
        </w:rPr>
        <w:t>)</w:t>
      </w:r>
    </w:p>
    <w:p w:rsidR="004652AC" w:rsidRPr="004652AC" w:rsidRDefault="004652AC" w:rsidP="004652AC">
      <w:pPr>
        <w:bidi/>
        <w:rPr>
          <w:rFonts w:hint="cs"/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الثالث عشر : مسارات السياسة الخارجية العراقية ( مرحلة الثبات والفاعلية</w:t>
      </w:r>
      <w:r w:rsidRPr="004652AC">
        <w:rPr>
          <w:b/>
          <w:bCs/>
          <w:sz w:val="28"/>
          <w:szCs w:val="28"/>
        </w:rPr>
        <w:t xml:space="preserve"> </w:t>
      </w:r>
      <w:r w:rsidRPr="004652AC">
        <w:rPr>
          <w:rFonts w:hint="cs"/>
          <w:b/>
          <w:bCs/>
          <w:sz w:val="28"/>
          <w:szCs w:val="28"/>
          <w:rtl/>
        </w:rPr>
        <w:t>)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الرابع عشر : انعكاس السياسة الخارجية العراقية على الدور العراقي وامنه الوطني</w:t>
      </w:r>
      <w:r w:rsidRPr="004652AC">
        <w:rPr>
          <w:b/>
          <w:bCs/>
          <w:sz w:val="28"/>
          <w:szCs w:val="28"/>
        </w:rPr>
        <w:t xml:space="preserve"> .</w:t>
      </w:r>
    </w:p>
    <w:p w:rsidR="004652AC" w:rsidRPr="004652AC" w:rsidRDefault="004652AC" w:rsidP="004652AC">
      <w:pPr>
        <w:bidi/>
        <w:rPr>
          <w:b/>
          <w:bCs/>
          <w:sz w:val="28"/>
          <w:szCs w:val="28"/>
          <w:rtl/>
        </w:rPr>
      </w:pPr>
      <w:r w:rsidRPr="004652AC">
        <w:rPr>
          <w:rFonts w:cs="Arial"/>
          <w:b/>
          <w:bCs/>
          <w:sz w:val="28"/>
          <w:szCs w:val="28"/>
          <w:rtl/>
        </w:rPr>
        <w:t>الاسبوع الخامس عشر : انعكاس مسارات السياسة الخارجية العراقية على علاقات العراق الاقليمية والدولية</w:t>
      </w:r>
    </w:p>
    <w:p w:rsidR="00CA632A" w:rsidRPr="004652AC" w:rsidRDefault="004652AC" w:rsidP="004652AC">
      <w:pPr>
        <w:bidi/>
        <w:rPr>
          <w:b/>
          <w:bCs/>
          <w:sz w:val="28"/>
          <w:szCs w:val="28"/>
        </w:rPr>
      </w:pPr>
    </w:p>
    <w:sectPr w:rsidR="00CA632A" w:rsidRPr="0046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F"/>
    <w:rsid w:val="002D0A01"/>
    <w:rsid w:val="004652AC"/>
    <w:rsid w:val="00C7712F"/>
    <w:rsid w:val="00D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>SACC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2024-05-17T07:41:00Z</dcterms:created>
  <dcterms:modified xsi:type="dcterms:W3CDTF">2024-05-17T07:44:00Z</dcterms:modified>
</cp:coreProperties>
</file>